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1704B" w14:textId="1BA0C580" w:rsidR="00904FD3" w:rsidRPr="00FE4CA9" w:rsidRDefault="00904FD3" w:rsidP="00904FD3">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#97</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BD1414">
        <w:rPr>
          <w:rFonts w:ascii="Times New Roman" w:eastAsia="SimSun" w:hAnsi="Times New Roman"/>
          <w:b/>
          <w:sz w:val="24"/>
          <w:lang w:val="en-US" w:eastAsia="zh-CN"/>
        </w:rPr>
        <w:t>7099</w:t>
      </w:r>
    </w:p>
    <w:p w14:paraId="005DB542" w14:textId="769A36A1" w:rsidR="00904FD3" w:rsidRPr="00FE4CA9" w:rsidRDefault="00904FD3" w:rsidP="00904FD3">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Reno, USA, May 13</w:t>
      </w:r>
      <w:r w:rsidRPr="00DB475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17</w:t>
      </w:r>
      <w:r>
        <w:rPr>
          <w:rFonts w:ascii="Times New Roman" w:eastAsia="SimSun" w:hAnsi="Times New Roman"/>
          <w:b/>
          <w:sz w:val="24"/>
          <w:vertAlign w:val="superscript"/>
          <w:lang w:val="en-US" w:eastAsia="zh-CN"/>
        </w:rPr>
        <w:t>t</w:t>
      </w:r>
      <w:r w:rsidR="006F345B">
        <w:rPr>
          <w:rFonts w:ascii="Times New Roman" w:eastAsia="SimSun" w:hAnsi="Times New Roman"/>
          <w:b/>
          <w:sz w:val="24"/>
          <w:vertAlign w:val="superscript"/>
          <w:lang w:val="en-US" w:eastAsia="zh-CN"/>
        </w:rPr>
        <w:t>h</w:t>
      </w:r>
      <w:r>
        <w:rPr>
          <w:rFonts w:ascii="Times New Roman" w:eastAsia="SimSun" w:hAnsi="Times New Roman"/>
          <w:b/>
          <w:sz w:val="24"/>
          <w:lang w:val="en-US" w:eastAsia="zh-CN"/>
        </w:rPr>
        <w:t>,</w:t>
      </w:r>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632FE419"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2F7AF8">
        <w:rPr>
          <w:rFonts w:ascii="Times New Roman" w:hAnsi="Times New Roman"/>
          <w:b/>
          <w:bCs/>
          <w:sz w:val="24"/>
          <w:lang w:val="en-US"/>
        </w:rPr>
        <w:t>4.</w:t>
      </w:r>
      <w:r w:rsidR="00573C0F">
        <w:rPr>
          <w:rFonts w:ascii="Times New Roman" w:hAnsi="Times New Roman"/>
          <w:b/>
          <w:bCs/>
          <w:sz w:val="24"/>
          <w:lang w:val="en-US"/>
        </w:rPr>
        <w:t>7</w:t>
      </w:r>
    </w:p>
    <w:p w14:paraId="186753AF" w14:textId="38D8F626"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0B59C0">
        <w:rPr>
          <w:rFonts w:ascii="Times New Roman" w:hAnsi="Times New Roman" w:cs="Times New Roman"/>
          <w:b/>
          <w:bCs/>
          <w:sz w:val="24"/>
        </w:rPr>
        <w:t>,</w:t>
      </w:r>
      <w:bookmarkStart w:id="1" w:name="_GoBack"/>
      <w:bookmarkEnd w:id="1"/>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11CF905A"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6831AA">
        <w:rPr>
          <w:rFonts w:ascii="Times New Roman" w:hAnsi="Times New Roman" w:cs="Times New Roman"/>
          <w:b/>
          <w:bCs/>
          <w:sz w:val="24"/>
        </w:rPr>
        <w:t>O</w:t>
      </w:r>
      <w:r w:rsidR="00C5127D">
        <w:rPr>
          <w:rFonts w:ascii="Times New Roman" w:hAnsi="Times New Roman" w:cs="Times New Roman"/>
          <w:b/>
          <w:bCs/>
          <w:sz w:val="24"/>
        </w:rPr>
        <w:t xml:space="preserve">n </w:t>
      </w:r>
      <w:r w:rsidR="00BD1414">
        <w:rPr>
          <w:rFonts w:ascii="Times New Roman" w:hAnsi="Times New Roman" w:cs="Times New Roman"/>
          <w:b/>
          <w:bCs/>
          <w:sz w:val="24"/>
        </w:rPr>
        <w:t>S</w:t>
      </w:r>
      <w:r w:rsidR="006831AA">
        <w:rPr>
          <w:rFonts w:ascii="Times New Roman" w:hAnsi="Times New Roman" w:cs="Times New Roman"/>
          <w:b/>
          <w:bCs/>
          <w:sz w:val="24"/>
        </w:rPr>
        <w:t xml:space="preserve">upport of </w:t>
      </w:r>
      <w:r w:rsidR="00573C0F">
        <w:rPr>
          <w:rFonts w:ascii="Times New Roman" w:hAnsi="Times New Roman" w:cs="Times New Roman"/>
          <w:b/>
          <w:bCs/>
          <w:sz w:val="24"/>
        </w:rPr>
        <w:t xml:space="preserve">NR </w:t>
      </w:r>
      <w:r w:rsidR="002F7AF8">
        <w:rPr>
          <w:rFonts w:ascii="Times New Roman" w:hAnsi="Times New Roman" w:cs="Times New Roman"/>
          <w:b/>
          <w:bCs/>
          <w:sz w:val="24"/>
        </w:rPr>
        <w:t>Uu</w:t>
      </w:r>
      <w:r w:rsidR="00573C0F">
        <w:rPr>
          <w:rFonts w:ascii="Times New Roman" w:hAnsi="Times New Roman" w:cs="Times New Roman"/>
          <w:b/>
          <w:bCs/>
          <w:sz w:val="24"/>
        </w:rPr>
        <w:t xml:space="preserve"> Controlling LTE Sidelink</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2" w:name="_Ref513464071"/>
      <w:r w:rsidRPr="000A5764">
        <w:rPr>
          <w:rFonts w:ascii="Times New Roman" w:hAnsi="Times New Roman"/>
          <w:b/>
          <w:sz w:val="32"/>
          <w:szCs w:val="32"/>
        </w:rPr>
        <w:t>Introduction</w:t>
      </w:r>
      <w:bookmarkEnd w:id="2"/>
    </w:p>
    <w:p w14:paraId="066C27D9" w14:textId="21C64CAC" w:rsidR="002B77D8" w:rsidRDefault="0045183A" w:rsidP="00904FD3">
      <w:pPr>
        <w:spacing w:after="0" w:line="240" w:lineRule="auto"/>
        <w:jc w:val="both"/>
        <w:rPr>
          <w:rFonts w:ascii="Times New Roman" w:hAnsi="Times New Roman" w:cs="Times New Roman"/>
        </w:rPr>
      </w:pPr>
      <w:r>
        <w:rPr>
          <w:rFonts w:ascii="Times New Roman" w:hAnsi="Times New Roman" w:cs="Times New Roman"/>
        </w:rPr>
        <w:t xml:space="preserve">The </w:t>
      </w:r>
      <w:r w:rsidR="00F6306F">
        <w:rPr>
          <w:rFonts w:ascii="Times New Roman" w:hAnsi="Times New Roman" w:cs="Times New Roman"/>
        </w:rPr>
        <w:t xml:space="preserve">control of LTE sidelink by NR Uu has been discussed in the V2X SI stage </w:t>
      </w:r>
      <w:r w:rsidR="001B20E8">
        <w:rPr>
          <w:rFonts w:ascii="Times New Roman" w:hAnsi="Times New Roman" w:cs="Times New Roman"/>
        </w:rPr>
        <w:fldChar w:fldCharType="begin"/>
      </w:r>
      <w:r w:rsidR="001B20E8">
        <w:rPr>
          <w:rFonts w:ascii="Times New Roman" w:hAnsi="Times New Roman" w:cs="Times New Roman"/>
        </w:rPr>
        <w:instrText xml:space="preserve"> REF _Ref524941128 \r \h </w:instrText>
      </w:r>
      <w:r w:rsidR="001B20E8">
        <w:rPr>
          <w:rFonts w:ascii="Times New Roman" w:hAnsi="Times New Roman" w:cs="Times New Roman"/>
        </w:rPr>
      </w:r>
      <w:r w:rsidR="001B20E8">
        <w:rPr>
          <w:rFonts w:ascii="Times New Roman" w:hAnsi="Times New Roman" w:cs="Times New Roman"/>
        </w:rPr>
        <w:fldChar w:fldCharType="separate"/>
      </w:r>
      <w:r w:rsidR="00020614">
        <w:rPr>
          <w:rFonts w:ascii="Times New Roman" w:hAnsi="Times New Roman" w:cs="Times New Roman"/>
        </w:rPr>
        <w:t>[1]</w:t>
      </w:r>
      <w:r w:rsidR="001B20E8">
        <w:rPr>
          <w:rFonts w:ascii="Times New Roman" w:hAnsi="Times New Roman" w:cs="Times New Roman"/>
        </w:rPr>
        <w:fldChar w:fldCharType="end"/>
      </w:r>
      <w:r w:rsidR="00F6306F">
        <w:rPr>
          <w:rFonts w:ascii="Times New Roman" w:hAnsi="Times New Roman" w:cs="Times New Roman"/>
        </w:rPr>
        <w:t>-</w:t>
      </w:r>
      <w:r w:rsidR="00F6306F">
        <w:rPr>
          <w:rFonts w:ascii="Times New Roman" w:hAnsi="Times New Roman" w:cs="Times New Roman"/>
        </w:rPr>
        <w:fldChar w:fldCharType="begin"/>
      </w:r>
      <w:r w:rsidR="00F6306F">
        <w:rPr>
          <w:rFonts w:ascii="Times New Roman" w:hAnsi="Times New Roman" w:cs="Times New Roman"/>
        </w:rPr>
        <w:instrText xml:space="preserve"> REF _Ref3987754 \r \h </w:instrText>
      </w:r>
      <w:r w:rsidR="00F6306F">
        <w:rPr>
          <w:rFonts w:ascii="Times New Roman" w:hAnsi="Times New Roman" w:cs="Times New Roman"/>
        </w:rPr>
      </w:r>
      <w:r w:rsidR="00F6306F">
        <w:rPr>
          <w:rFonts w:ascii="Times New Roman" w:hAnsi="Times New Roman" w:cs="Times New Roman"/>
        </w:rPr>
        <w:fldChar w:fldCharType="separate"/>
      </w:r>
      <w:r w:rsidR="00F6306F">
        <w:rPr>
          <w:rFonts w:ascii="Times New Roman" w:hAnsi="Times New Roman" w:cs="Times New Roman"/>
        </w:rPr>
        <w:t>[5]</w:t>
      </w:r>
      <w:r w:rsidR="00F6306F">
        <w:rPr>
          <w:rFonts w:ascii="Times New Roman" w:hAnsi="Times New Roman" w:cs="Times New Roman"/>
        </w:rPr>
        <w:fldChar w:fldCharType="end"/>
      </w:r>
      <w:r>
        <w:rPr>
          <w:rFonts w:ascii="Times New Roman" w:hAnsi="Times New Roman" w:cs="Times New Roman"/>
        </w:rPr>
        <w:t xml:space="preserve">. </w:t>
      </w:r>
      <w:r w:rsidR="00904FD3">
        <w:rPr>
          <w:rFonts w:ascii="Times New Roman" w:hAnsi="Times New Roman" w:cs="Times New Roman"/>
          <w:szCs w:val="20"/>
        </w:rPr>
        <w:t>T</w:t>
      </w:r>
      <w:r w:rsidR="00904FD3">
        <w:rPr>
          <w:rFonts w:ascii="Times New Roman" w:hAnsi="Times New Roman" w:cs="Times New Roman"/>
        </w:rPr>
        <w:t xml:space="preserve">he work item description </w:t>
      </w:r>
      <w:r w:rsidR="00904FD3">
        <w:rPr>
          <w:rFonts w:ascii="Times New Roman" w:hAnsi="Times New Roman" w:cs="Times New Roman"/>
        </w:rPr>
        <w:fldChar w:fldCharType="begin"/>
      </w:r>
      <w:r w:rsidR="00904FD3">
        <w:rPr>
          <w:rFonts w:ascii="Times New Roman" w:hAnsi="Times New Roman" w:cs="Times New Roman"/>
        </w:rPr>
        <w:instrText xml:space="preserve"> REF _Ref4144657 \r \h  \* MERGEFORMAT </w:instrText>
      </w:r>
      <w:r w:rsidR="00904FD3">
        <w:rPr>
          <w:rFonts w:ascii="Times New Roman" w:hAnsi="Times New Roman" w:cs="Times New Roman"/>
        </w:rPr>
      </w:r>
      <w:r w:rsidR="00904FD3">
        <w:rPr>
          <w:rFonts w:ascii="Times New Roman" w:hAnsi="Times New Roman" w:cs="Times New Roman"/>
        </w:rPr>
        <w:fldChar w:fldCharType="separate"/>
      </w:r>
      <w:r w:rsidR="00904FD3">
        <w:rPr>
          <w:rFonts w:ascii="Times New Roman" w:hAnsi="Times New Roman" w:cs="Times New Roman"/>
        </w:rPr>
        <w:t>[6]</w:t>
      </w:r>
      <w:r w:rsidR="00904FD3">
        <w:rPr>
          <w:rFonts w:ascii="Times New Roman" w:hAnsi="Times New Roman" w:cs="Times New Roman"/>
        </w:rPr>
        <w:fldChar w:fldCharType="end"/>
      </w:r>
      <w:r w:rsidR="00904FD3">
        <w:rPr>
          <w:rFonts w:ascii="Times New Roman" w:hAnsi="Times New Roman" w:cs="Times New Roman"/>
        </w:rPr>
        <w:t xml:space="preserve"> specifies that LTE sidelink Mode 3-like RRC configured SPS scheduling can be either RRC-based activation/deactivation or DCI-based activation/deactivation. </w:t>
      </w:r>
      <w:r w:rsidR="00F6306F">
        <w:rPr>
          <w:rFonts w:ascii="Times New Roman" w:hAnsi="Times New Roman" w:cs="Times New Roman"/>
        </w:rPr>
        <w:t>The following</w:t>
      </w:r>
      <w:r>
        <w:rPr>
          <w:rFonts w:ascii="Times New Roman" w:hAnsi="Times New Roman" w:cs="Times New Roman"/>
        </w:rPr>
        <w:t xml:space="preserve"> agreement ha</w:t>
      </w:r>
      <w:r w:rsidR="0054741D">
        <w:rPr>
          <w:rFonts w:ascii="Times New Roman" w:hAnsi="Times New Roman" w:cs="Times New Roman"/>
        </w:rPr>
        <w:t xml:space="preserve">ve been made in RAN1 </w:t>
      </w:r>
      <w:r w:rsidR="00F6306F">
        <w:rPr>
          <w:rFonts w:ascii="Times New Roman" w:hAnsi="Times New Roman" w:cs="Times New Roman"/>
        </w:rPr>
        <w:t>meeting #96</w:t>
      </w:r>
      <w:r w:rsidR="00904FD3">
        <w:rPr>
          <w:rFonts w:ascii="Times New Roman" w:hAnsi="Times New Roman" w:cs="Times New Roman"/>
        </w:rPr>
        <w:t xml:space="preserve">bis </w:t>
      </w:r>
      <w:r w:rsidR="00904FD3">
        <w:rPr>
          <w:rFonts w:ascii="Times New Roman" w:hAnsi="Times New Roman" w:cs="Times New Roman"/>
        </w:rPr>
        <w:fldChar w:fldCharType="begin"/>
      </w:r>
      <w:r w:rsidR="00904FD3">
        <w:rPr>
          <w:rFonts w:ascii="Times New Roman" w:hAnsi="Times New Roman" w:cs="Times New Roman"/>
        </w:rPr>
        <w:instrText xml:space="preserve"> REF _Ref6907970 \r \h </w:instrText>
      </w:r>
      <w:r w:rsidR="00904FD3">
        <w:rPr>
          <w:rFonts w:ascii="Times New Roman" w:hAnsi="Times New Roman" w:cs="Times New Roman"/>
        </w:rPr>
      </w:r>
      <w:r w:rsidR="00904FD3">
        <w:rPr>
          <w:rFonts w:ascii="Times New Roman" w:hAnsi="Times New Roman" w:cs="Times New Roman"/>
        </w:rPr>
        <w:fldChar w:fldCharType="separate"/>
      </w:r>
      <w:r w:rsidR="00904FD3">
        <w:rPr>
          <w:rFonts w:ascii="Times New Roman" w:hAnsi="Times New Roman" w:cs="Times New Roman"/>
        </w:rPr>
        <w:t>[7]</w:t>
      </w:r>
      <w:r w:rsidR="00904FD3">
        <w:rPr>
          <w:rFonts w:ascii="Times New Roman" w:hAnsi="Times New Roman" w:cs="Times New Roman"/>
        </w:rPr>
        <w:fldChar w:fldCharType="end"/>
      </w:r>
      <w:r>
        <w:rPr>
          <w:rFonts w:ascii="Times New Roman" w:hAnsi="Times New Roman" w:cs="Times New Roman"/>
        </w:rPr>
        <w:t>:</w:t>
      </w:r>
    </w:p>
    <w:p w14:paraId="4F781BA7" w14:textId="77777777" w:rsidR="00904FD3" w:rsidRDefault="00904FD3" w:rsidP="00904FD3">
      <w:pPr>
        <w:spacing w:after="0" w:line="240" w:lineRule="auto"/>
        <w:jc w:val="both"/>
        <w:rPr>
          <w:rFonts w:ascii="Times New Roman" w:hAnsi="Times New Roman" w:cs="Times New Roman"/>
        </w:rPr>
      </w:pPr>
    </w:p>
    <w:p w14:paraId="5028C6A2" w14:textId="77777777" w:rsidR="00904FD3" w:rsidRPr="00904FD3" w:rsidRDefault="00904FD3" w:rsidP="00904FD3">
      <w:pPr>
        <w:spacing w:after="0"/>
        <w:rPr>
          <w:rFonts w:ascii="Times New Roman" w:hAnsi="Times New Roman" w:cs="Times New Roman"/>
          <w:b/>
          <w:szCs w:val="20"/>
        </w:rPr>
      </w:pPr>
      <w:r w:rsidRPr="00904FD3">
        <w:rPr>
          <w:rFonts w:ascii="Times New Roman" w:hAnsi="Times New Roman" w:cs="Times New Roman"/>
          <w:szCs w:val="20"/>
          <w:highlight w:val="green"/>
        </w:rPr>
        <w:t>Agreements</w:t>
      </w:r>
      <w:r w:rsidRPr="00904FD3">
        <w:rPr>
          <w:rFonts w:ascii="Times New Roman" w:hAnsi="Times New Roman" w:cs="Times New Roman"/>
          <w:b/>
          <w:szCs w:val="20"/>
        </w:rPr>
        <w:t>:</w:t>
      </w:r>
    </w:p>
    <w:p w14:paraId="47591B34" w14:textId="77777777" w:rsidR="00904FD3" w:rsidRPr="00904FD3" w:rsidRDefault="00904FD3" w:rsidP="00904FD3">
      <w:pPr>
        <w:spacing w:after="0"/>
        <w:rPr>
          <w:rFonts w:ascii="Times New Roman" w:hAnsi="Times New Roman" w:cs="Times New Roman"/>
          <w:szCs w:val="20"/>
        </w:rPr>
      </w:pPr>
      <w:r w:rsidRPr="00904FD3">
        <w:rPr>
          <w:rFonts w:ascii="Times New Roman" w:hAnsi="Times New Roman" w:cs="Times New Roman"/>
          <w:szCs w:val="20"/>
        </w:rPr>
        <w:t xml:space="preserve">Regarding RRC-based versus DCI-based activation/release of LTE sidelink SPS, RAN1 agrees to make the choice </w:t>
      </w:r>
      <w:proofErr w:type="gramStart"/>
      <w:r w:rsidRPr="00904FD3">
        <w:rPr>
          <w:rFonts w:ascii="Times New Roman" w:hAnsi="Times New Roman" w:cs="Times New Roman"/>
          <w:szCs w:val="20"/>
        </w:rPr>
        <w:t>on the basis of</w:t>
      </w:r>
      <w:proofErr w:type="gramEnd"/>
      <w:r w:rsidRPr="00904FD3">
        <w:rPr>
          <w:rFonts w:ascii="Times New Roman" w:hAnsi="Times New Roman" w:cs="Times New Roman"/>
          <w:szCs w:val="20"/>
        </w:rPr>
        <w:t xml:space="preserve"> at least:</w:t>
      </w:r>
    </w:p>
    <w:p w14:paraId="40757860" w14:textId="77777777" w:rsidR="00904FD3" w:rsidRPr="00904FD3" w:rsidRDefault="00904FD3" w:rsidP="00904FD3">
      <w:pPr>
        <w:pStyle w:val="ListParagraph"/>
        <w:numPr>
          <w:ilvl w:val="0"/>
          <w:numId w:val="33"/>
        </w:numPr>
        <w:spacing w:line="240" w:lineRule="auto"/>
        <w:jc w:val="both"/>
        <w:rPr>
          <w:rFonts w:ascii="Times New Roman" w:hAnsi="Times New Roman" w:cs="Times New Roman"/>
          <w:szCs w:val="20"/>
        </w:rPr>
      </w:pPr>
      <w:r w:rsidRPr="00904FD3">
        <w:rPr>
          <w:rFonts w:ascii="Times New Roman" w:hAnsi="Times New Roman" w:cs="Times New Roman"/>
          <w:szCs w:val="20"/>
        </w:rPr>
        <w:t>Spec impact</w:t>
      </w:r>
    </w:p>
    <w:p w14:paraId="7597D696" w14:textId="77777777" w:rsidR="00904FD3" w:rsidRPr="00904FD3" w:rsidRDefault="00904FD3" w:rsidP="00904FD3">
      <w:pPr>
        <w:pStyle w:val="ListParagraph"/>
        <w:numPr>
          <w:ilvl w:val="0"/>
          <w:numId w:val="33"/>
        </w:numPr>
        <w:spacing w:line="240" w:lineRule="auto"/>
        <w:jc w:val="both"/>
        <w:rPr>
          <w:rFonts w:ascii="Times New Roman" w:hAnsi="Times New Roman" w:cs="Times New Roman"/>
          <w:szCs w:val="20"/>
        </w:rPr>
      </w:pPr>
      <w:r w:rsidRPr="00904FD3">
        <w:rPr>
          <w:rFonts w:ascii="Times New Roman" w:hAnsi="Times New Roman" w:cs="Times New Roman"/>
          <w:szCs w:val="20"/>
        </w:rPr>
        <w:t>Flexibility</w:t>
      </w:r>
    </w:p>
    <w:p w14:paraId="5D101EEB" w14:textId="77777777" w:rsidR="00904FD3" w:rsidRPr="00904FD3" w:rsidRDefault="00904FD3" w:rsidP="00904FD3">
      <w:pPr>
        <w:pStyle w:val="ListParagraph"/>
        <w:numPr>
          <w:ilvl w:val="0"/>
          <w:numId w:val="33"/>
        </w:numPr>
        <w:spacing w:line="240" w:lineRule="auto"/>
        <w:jc w:val="both"/>
        <w:rPr>
          <w:rFonts w:ascii="Times New Roman" w:hAnsi="Times New Roman" w:cs="Times New Roman"/>
          <w:szCs w:val="20"/>
        </w:rPr>
      </w:pPr>
      <w:r w:rsidRPr="00904FD3">
        <w:rPr>
          <w:rFonts w:ascii="Times New Roman" w:hAnsi="Times New Roman" w:cs="Times New Roman"/>
          <w:szCs w:val="20"/>
        </w:rPr>
        <w:t>Performance, including latency</w:t>
      </w:r>
    </w:p>
    <w:p w14:paraId="4E7F02E6" w14:textId="77777777" w:rsidR="00904FD3" w:rsidRPr="00904FD3" w:rsidRDefault="00904FD3" w:rsidP="00904FD3">
      <w:pPr>
        <w:pStyle w:val="ListParagraph"/>
        <w:numPr>
          <w:ilvl w:val="0"/>
          <w:numId w:val="33"/>
        </w:numPr>
        <w:spacing w:line="240" w:lineRule="auto"/>
        <w:jc w:val="both"/>
        <w:rPr>
          <w:rFonts w:ascii="Times New Roman" w:hAnsi="Times New Roman" w:cs="Times New Roman"/>
          <w:szCs w:val="20"/>
        </w:rPr>
      </w:pPr>
      <w:r w:rsidRPr="00904FD3">
        <w:rPr>
          <w:rFonts w:ascii="Times New Roman" w:hAnsi="Times New Roman" w:cs="Times New Roman"/>
          <w:szCs w:val="20"/>
        </w:rPr>
        <w:t>Implementation complexity</w:t>
      </w:r>
    </w:p>
    <w:p w14:paraId="799F101C" w14:textId="77777777" w:rsidR="00904FD3" w:rsidRPr="00904FD3" w:rsidRDefault="00904FD3" w:rsidP="00904FD3">
      <w:pPr>
        <w:pStyle w:val="ListParagraph"/>
        <w:numPr>
          <w:ilvl w:val="0"/>
          <w:numId w:val="33"/>
        </w:numPr>
        <w:spacing w:line="240" w:lineRule="auto"/>
        <w:jc w:val="both"/>
        <w:rPr>
          <w:rFonts w:ascii="Times New Roman" w:hAnsi="Times New Roman" w:cs="Times New Roman"/>
          <w:szCs w:val="20"/>
        </w:rPr>
      </w:pPr>
      <w:r w:rsidRPr="00904FD3">
        <w:rPr>
          <w:rFonts w:ascii="Times New Roman" w:hAnsi="Times New Roman" w:cs="Times New Roman"/>
          <w:szCs w:val="20"/>
        </w:rPr>
        <w:t>Timing of the activation/deactivation</w:t>
      </w:r>
    </w:p>
    <w:p w14:paraId="4FBCA820" w14:textId="77777777" w:rsidR="00F6306F" w:rsidRPr="00F6306F" w:rsidRDefault="00F6306F" w:rsidP="00F6306F">
      <w:pPr>
        <w:contextualSpacing/>
        <w:rPr>
          <w:rFonts w:ascii="Times New Roman" w:hAnsi="Times New Roman" w:cs="Times New Roman"/>
          <w:szCs w:val="20"/>
        </w:rPr>
      </w:pPr>
    </w:p>
    <w:p w14:paraId="42A6DE10" w14:textId="643B9C96"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57495A">
        <w:rPr>
          <w:rFonts w:ascii="Times New Roman" w:hAnsi="Times New Roman" w:cs="Times New Roman"/>
        </w:rPr>
        <w:t xml:space="preserve">compare these two approaches in terms of specification impact, performance, implementation complexity and timing of activation/deactivation. </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759CD98E" w14:textId="240FB445" w:rsidR="002464DB" w:rsidRDefault="002464DB" w:rsidP="00BA55FB">
      <w:pPr>
        <w:jc w:val="both"/>
        <w:rPr>
          <w:rFonts w:ascii="Times New Roman" w:hAnsi="Times New Roman" w:cs="Times New Roman"/>
        </w:rPr>
      </w:pPr>
      <w:r>
        <w:rPr>
          <w:rFonts w:ascii="Times New Roman" w:hAnsi="Times New Roman" w:cs="Times New Roman"/>
          <w:szCs w:val="20"/>
        </w:rPr>
        <w:t>T</w:t>
      </w:r>
      <w:r>
        <w:rPr>
          <w:rFonts w:ascii="Times New Roman" w:hAnsi="Times New Roman" w:cs="Times New Roman"/>
        </w:rPr>
        <w:t xml:space="preserve">he work item description </w:t>
      </w:r>
      <w:r>
        <w:rPr>
          <w:rFonts w:ascii="Times New Roman" w:hAnsi="Times New Roman" w:cs="Times New Roman"/>
        </w:rPr>
        <w:fldChar w:fldCharType="begin"/>
      </w:r>
      <w:r>
        <w:rPr>
          <w:rFonts w:ascii="Times New Roman" w:hAnsi="Times New Roman" w:cs="Times New Roman"/>
        </w:rPr>
        <w:instrText xml:space="preserve"> REF _Ref4144657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specifies that LTE sidelink Mode 3-like RRC configured SPS scheduling can be either RRC-based activation/deactivation or DCI-based activation/deactivation. RAN1 should </w:t>
      </w:r>
      <w:proofErr w:type="gramStart"/>
      <w:r>
        <w:rPr>
          <w:rFonts w:ascii="Times New Roman" w:hAnsi="Times New Roman" w:cs="Times New Roman"/>
        </w:rPr>
        <w:t>make a decision</w:t>
      </w:r>
      <w:proofErr w:type="gramEnd"/>
      <w:r>
        <w:rPr>
          <w:rFonts w:ascii="Times New Roman" w:hAnsi="Times New Roman" w:cs="Times New Roman"/>
        </w:rPr>
        <w:t xml:space="preserve"> on which option is supported until RAN #84. </w:t>
      </w:r>
      <w:r w:rsidR="00B83F10">
        <w:rPr>
          <w:rFonts w:ascii="Times New Roman" w:hAnsi="Times New Roman" w:cs="Times New Roman"/>
        </w:rPr>
        <w:t xml:space="preserve">It is agreed </w:t>
      </w:r>
      <w:r w:rsidR="00B83F10">
        <w:rPr>
          <w:rFonts w:ascii="Times New Roman" w:hAnsi="Times New Roman" w:cs="Times New Roman"/>
        </w:rPr>
        <w:fldChar w:fldCharType="begin"/>
      </w:r>
      <w:r w:rsidR="00B83F10">
        <w:rPr>
          <w:rFonts w:ascii="Times New Roman" w:hAnsi="Times New Roman" w:cs="Times New Roman"/>
        </w:rPr>
        <w:instrText xml:space="preserve"> REF _Ref6907970 \r \h </w:instrText>
      </w:r>
      <w:r w:rsidR="00B83F10">
        <w:rPr>
          <w:rFonts w:ascii="Times New Roman" w:hAnsi="Times New Roman" w:cs="Times New Roman"/>
        </w:rPr>
      </w:r>
      <w:r w:rsidR="00B83F10">
        <w:rPr>
          <w:rFonts w:ascii="Times New Roman" w:hAnsi="Times New Roman" w:cs="Times New Roman"/>
        </w:rPr>
        <w:fldChar w:fldCharType="separate"/>
      </w:r>
      <w:r w:rsidR="00B83F10">
        <w:rPr>
          <w:rFonts w:ascii="Times New Roman" w:hAnsi="Times New Roman" w:cs="Times New Roman"/>
        </w:rPr>
        <w:t>[7]</w:t>
      </w:r>
      <w:r w:rsidR="00B83F10">
        <w:rPr>
          <w:rFonts w:ascii="Times New Roman" w:hAnsi="Times New Roman" w:cs="Times New Roman"/>
        </w:rPr>
        <w:fldChar w:fldCharType="end"/>
      </w:r>
      <w:r w:rsidR="00B83F10">
        <w:rPr>
          <w:rFonts w:ascii="Times New Roman" w:hAnsi="Times New Roman" w:cs="Times New Roman"/>
        </w:rPr>
        <w:t xml:space="preserve"> that t</w:t>
      </w:r>
      <w:r>
        <w:rPr>
          <w:rFonts w:ascii="Times New Roman" w:hAnsi="Times New Roman" w:cs="Times New Roman"/>
        </w:rPr>
        <w:t xml:space="preserve">he comparison between these two options </w:t>
      </w:r>
      <w:r w:rsidR="00B83F10">
        <w:rPr>
          <w:rFonts w:ascii="Times New Roman" w:hAnsi="Times New Roman" w:cs="Times New Roman"/>
        </w:rPr>
        <w:t>is</w:t>
      </w:r>
      <w:r>
        <w:rPr>
          <w:rFonts w:ascii="Times New Roman" w:hAnsi="Times New Roman" w:cs="Times New Roman"/>
        </w:rPr>
        <w:t xml:space="preserve"> based on specification impact, flexibility, performance, implementation complexity and timing of the activation/deactivation.</w:t>
      </w:r>
      <w:r w:rsidR="00241A7B">
        <w:rPr>
          <w:rFonts w:ascii="Times New Roman" w:hAnsi="Times New Roman" w:cs="Times New Roman"/>
        </w:rPr>
        <w:t xml:space="preserve"> </w:t>
      </w:r>
      <w:r>
        <w:rPr>
          <w:rFonts w:ascii="Times New Roman" w:hAnsi="Times New Roman" w:cs="Times New Roman"/>
        </w:rPr>
        <w:t xml:space="preserve"> </w:t>
      </w:r>
    </w:p>
    <w:p w14:paraId="7D2D1843" w14:textId="09838207" w:rsidR="009539D1" w:rsidRPr="00B83F10" w:rsidRDefault="009539D1" w:rsidP="00BA55FB">
      <w:pPr>
        <w:jc w:val="both"/>
        <w:rPr>
          <w:rFonts w:ascii="Times New Roman" w:hAnsi="Times New Roman" w:cs="Times New Roman"/>
          <w:b/>
        </w:rPr>
      </w:pPr>
      <w:r w:rsidRPr="00B83F10">
        <w:rPr>
          <w:rFonts w:ascii="Times New Roman" w:hAnsi="Times New Roman" w:cs="Times New Roman"/>
          <w:b/>
        </w:rPr>
        <w:t>Spec</w:t>
      </w:r>
      <w:r w:rsidR="002464DB" w:rsidRPr="00B83F10">
        <w:rPr>
          <w:rFonts w:ascii="Times New Roman" w:hAnsi="Times New Roman" w:cs="Times New Roman"/>
          <w:b/>
        </w:rPr>
        <w:t>ification Impact</w:t>
      </w:r>
    </w:p>
    <w:p w14:paraId="7540C3D0" w14:textId="0A5A28D6" w:rsidR="00B83F10" w:rsidRDefault="00B83F10" w:rsidP="00B83F10">
      <w:pPr>
        <w:jc w:val="both"/>
        <w:rPr>
          <w:rFonts w:ascii="Times New Roman" w:hAnsi="Times New Roman" w:cs="Times New Roman"/>
        </w:rPr>
      </w:pPr>
      <w:r>
        <w:rPr>
          <w:rFonts w:ascii="Times New Roman" w:hAnsi="Times New Roman" w:cs="Times New Roman"/>
        </w:rPr>
        <w:t xml:space="preserve">LTE V2X sidelink supports dynamic and SPS scheduling schemes. The SPS scheduling scheme is based on DCI activation or deactivation of a configured grant. The dynamic scheduling scheme is also based on DCI signal. In other words, both dynamic and SPS scheduling schemes need </w:t>
      </w:r>
      <w:r w:rsidR="0057495A">
        <w:rPr>
          <w:rFonts w:ascii="Times New Roman" w:hAnsi="Times New Roman" w:cs="Times New Roman"/>
        </w:rPr>
        <w:t>physical layer</w:t>
      </w:r>
      <w:r>
        <w:rPr>
          <w:rFonts w:ascii="Times New Roman" w:hAnsi="Times New Roman" w:cs="Times New Roman"/>
        </w:rPr>
        <w:t xml:space="preserve"> signaling. </w:t>
      </w:r>
    </w:p>
    <w:p w14:paraId="46FB8EE8" w14:textId="69D85082" w:rsidR="00B83F10" w:rsidRDefault="00B83F10" w:rsidP="00B83F10">
      <w:pPr>
        <w:jc w:val="both"/>
        <w:rPr>
          <w:rFonts w:ascii="Times New Roman" w:hAnsi="Times New Roman" w:cs="Times New Roman"/>
        </w:rPr>
      </w:pPr>
      <w:r>
        <w:rPr>
          <w:rFonts w:ascii="Times New Roman" w:hAnsi="Times New Roman" w:cs="Times New Roman"/>
        </w:rPr>
        <w:t xml:space="preserve">For NR Uu controlling LTE sidelink, the RRC-based activation/deactivation of SPS scheduling introduces a new LTE V2X sidelink scheduling scheme, i.e., like NR type-1 configured grant scheduling. It uses RRC message to deliver and release a configured configuration without any L1 signaling. There are LTE V2X sidelink specifications impacts if </w:t>
      </w:r>
      <w:r w:rsidR="007622A6">
        <w:rPr>
          <w:rFonts w:ascii="Times New Roman" w:hAnsi="Times New Roman" w:cs="Times New Roman"/>
        </w:rPr>
        <w:t>the RRC-based activation/deactivation of SPS scheduling is adopted</w:t>
      </w:r>
      <w:r>
        <w:rPr>
          <w:rFonts w:ascii="Times New Roman" w:hAnsi="Times New Roman" w:cs="Times New Roman"/>
        </w:rPr>
        <w:t>.</w:t>
      </w:r>
    </w:p>
    <w:p w14:paraId="7ADC05C6" w14:textId="77777777" w:rsidR="009366F2" w:rsidRDefault="009366F2" w:rsidP="009366F2">
      <w:pPr>
        <w:jc w:val="both"/>
        <w:rPr>
          <w:rFonts w:ascii="Times New Roman" w:hAnsi="Times New Roman" w:cs="Times New Roman"/>
          <w:i/>
        </w:rPr>
      </w:pPr>
      <w:r w:rsidRPr="00DB1853">
        <w:rPr>
          <w:rFonts w:ascii="Times New Roman" w:hAnsi="Times New Roman" w:cs="Times New Roman"/>
          <w:b/>
          <w:i/>
        </w:rPr>
        <w:t>Observation 1:</w:t>
      </w:r>
      <w:r w:rsidRPr="00225C71">
        <w:rPr>
          <w:rFonts w:ascii="Times New Roman" w:hAnsi="Times New Roman" w:cs="Times New Roman"/>
          <w:i/>
        </w:rPr>
        <w:t xml:space="preserve"> </w:t>
      </w:r>
      <w:r>
        <w:rPr>
          <w:rFonts w:ascii="Times New Roman" w:hAnsi="Times New Roman" w:cs="Times New Roman"/>
          <w:i/>
        </w:rPr>
        <w:t xml:space="preserve">The RRC-based activation/deactivation of SPS scheduling has impacts on LTE V2X sidelink specifications. </w:t>
      </w:r>
    </w:p>
    <w:p w14:paraId="29CA0F6B" w14:textId="275C3DE0" w:rsidR="007622A6" w:rsidRDefault="007622A6" w:rsidP="00B83F10">
      <w:pPr>
        <w:jc w:val="both"/>
        <w:rPr>
          <w:rFonts w:ascii="Times New Roman" w:hAnsi="Times New Roman" w:cs="Times New Roman"/>
        </w:rPr>
      </w:pPr>
      <w:r>
        <w:rPr>
          <w:rFonts w:ascii="Times New Roman" w:hAnsi="Times New Roman" w:cs="Times New Roman"/>
        </w:rPr>
        <w:lastRenderedPageBreak/>
        <w:t xml:space="preserve">The RRC-based activation/deactivation </w:t>
      </w:r>
      <w:r w:rsidR="008922D8">
        <w:rPr>
          <w:rFonts w:ascii="Times New Roman" w:hAnsi="Times New Roman" w:cs="Times New Roman"/>
        </w:rPr>
        <w:t>will have more specification impacts on NR RAN2 than on NR RAN1. For example, the parameters in DCI should be signaled in</w:t>
      </w:r>
      <w:r w:rsidR="0057495A">
        <w:rPr>
          <w:rFonts w:ascii="Times New Roman" w:hAnsi="Times New Roman" w:cs="Times New Roman"/>
        </w:rPr>
        <w:t xml:space="preserve"> the corresponding activation/deactivation</w:t>
      </w:r>
      <w:r w:rsidR="008922D8">
        <w:rPr>
          <w:rFonts w:ascii="Times New Roman" w:hAnsi="Times New Roman" w:cs="Times New Roman"/>
        </w:rPr>
        <w:t xml:space="preserve"> RRC messages.</w:t>
      </w:r>
    </w:p>
    <w:p w14:paraId="1F578613" w14:textId="6687299E" w:rsidR="008922D8" w:rsidRDefault="008922D8" w:rsidP="008922D8">
      <w:pPr>
        <w:jc w:val="both"/>
        <w:rPr>
          <w:rFonts w:ascii="Times New Roman" w:hAnsi="Times New Roman" w:cs="Times New Roman"/>
        </w:rPr>
      </w:pPr>
      <w:r>
        <w:rPr>
          <w:rFonts w:ascii="Times New Roman" w:hAnsi="Times New Roman" w:cs="Times New Roman"/>
        </w:rPr>
        <w:t xml:space="preserve">The DCI-based activation/deactivation will have more specification impacts on NR RAN1 than on NR RAN2. A new NR DCI format will be designed to support the LTE mode 3 sidelink scheduling. </w:t>
      </w:r>
      <w:r w:rsidR="00CA05FC">
        <w:rPr>
          <w:rFonts w:ascii="Times New Roman" w:hAnsi="Times New Roman" w:cs="Times New Roman"/>
        </w:rPr>
        <w:t xml:space="preserve">In our view, the new NR DCI format could include the same contents as LTE DCI format 5A to avoid additional design efforts. </w:t>
      </w:r>
    </w:p>
    <w:p w14:paraId="1FD5F4B9" w14:textId="77777777" w:rsidR="009366F2" w:rsidRPr="009366F2" w:rsidRDefault="009366F2" w:rsidP="009366F2">
      <w:pPr>
        <w:jc w:val="both"/>
        <w:rPr>
          <w:rFonts w:ascii="Times New Roman" w:hAnsi="Times New Roman" w:cs="Times New Roman"/>
          <w:i/>
        </w:rPr>
      </w:pPr>
      <w:r w:rsidRPr="00DB1853">
        <w:rPr>
          <w:rFonts w:ascii="Times New Roman" w:hAnsi="Times New Roman" w:cs="Times New Roman"/>
          <w:b/>
          <w:i/>
        </w:rPr>
        <w:t>Observation 2:</w:t>
      </w:r>
      <w:r w:rsidRPr="00FD2351">
        <w:rPr>
          <w:rFonts w:ascii="Times New Roman" w:hAnsi="Times New Roman" w:cs="Times New Roman"/>
          <w:i/>
        </w:rPr>
        <w:t xml:space="preserve"> </w:t>
      </w:r>
      <w:r>
        <w:rPr>
          <w:rFonts w:ascii="Times New Roman" w:hAnsi="Times New Roman" w:cs="Times New Roman"/>
          <w:i/>
        </w:rPr>
        <w:t>The RRC-based activation/deactivation has more impacts on NR RAN2 specifications; The DCI-based activation/deactivation has more impacts on NR RAN1 specifications.</w:t>
      </w:r>
    </w:p>
    <w:p w14:paraId="7376508B" w14:textId="23CC3BDB" w:rsidR="002464DB" w:rsidRDefault="002464DB" w:rsidP="00BA55FB">
      <w:pPr>
        <w:jc w:val="both"/>
        <w:rPr>
          <w:rFonts w:ascii="Times New Roman" w:hAnsi="Times New Roman" w:cs="Times New Roman"/>
          <w:b/>
        </w:rPr>
      </w:pPr>
      <w:r w:rsidRPr="00B83F10">
        <w:rPr>
          <w:rFonts w:ascii="Times New Roman" w:hAnsi="Times New Roman" w:cs="Times New Roman"/>
          <w:b/>
        </w:rPr>
        <w:t>Implementation complexity</w:t>
      </w:r>
    </w:p>
    <w:p w14:paraId="6E0E7083" w14:textId="447E49AF" w:rsidR="00B83F10" w:rsidRDefault="00B83F10" w:rsidP="00BA55FB">
      <w:pPr>
        <w:jc w:val="both"/>
        <w:rPr>
          <w:rFonts w:ascii="Times New Roman" w:hAnsi="Times New Roman" w:cs="Times New Roman"/>
        </w:rPr>
      </w:pPr>
      <w:r>
        <w:rPr>
          <w:rFonts w:ascii="Times New Roman" w:hAnsi="Times New Roman" w:cs="Times New Roman"/>
        </w:rPr>
        <w:t xml:space="preserve">The RRC-based activation/deactivation does not introduce additional implementation complexity, as the activation/deactivation messages is transmitted in </w:t>
      </w:r>
      <w:r w:rsidR="00BF3E57">
        <w:rPr>
          <w:rFonts w:ascii="Times New Roman" w:hAnsi="Times New Roman" w:cs="Times New Roman"/>
        </w:rPr>
        <w:t xml:space="preserve">NR </w:t>
      </w:r>
      <w:r>
        <w:rPr>
          <w:rFonts w:ascii="Times New Roman" w:hAnsi="Times New Roman" w:cs="Times New Roman"/>
        </w:rPr>
        <w:t>PD</w:t>
      </w:r>
      <w:r w:rsidR="0057495A">
        <w:rPr>
          <w:rFonts w:ascii="Times New Roman" w:hAnsi="Times New Roman" w:cs="Times New Roman"/>
        </w:rPr>
        <w:t>S</w:t>
      </w:r>
      <w:r>
        <w:rPr>
          <w:rFonts w:ascii="Times New Roman" w:hAnsi="Times New Roman" w:cs="Times New Roman"/>
        </w:rPr>
        <w:t>CH and</w:t>
      </w:r>
      <w:r w:rsidR="00F70E4E">
        <w:rPr>
          <w:rFonts w:ascii="Times New Roman" w:hAnsi="Times New Roman" w:cs="Times New Roman"/>
        </w:rPr>
        <w:t xml:space="preserve"> hence </w:t>
      </w:r>
      <w:r>
        <w:rPr>
          <w:rFonts w:ascii="Times New Roman" w:hAnsi="Times New Roman" w:cs="Times New Roman"/>
        </w:rPr>
        <w:t>no complexity increase on NR DCI blind decoding.</w:t>
      </w:r>
    </w:p>
    <w:p w14:paraId="29E918F6" w14:textId="11D3AEB7" w:rsidR="00BF3E57" w:rsidRDefault="00B83F10" w:rsidP="00BA55FB">
      <w:pPr>
        <w:jc w:val="both"/>
        <w:rPr>
          <w:rFonts w:ascii="Times New Roman" w:hAnsi="Times New Roman" w:cs="Times New Roman"/>
        </w:rPr>
      </w:pPr>
      <w:r>
        <w:rPr>
          <w:rFonts w:ascii="Times New Roman" w:hAnsi="Times New Roman" w:cs="Times New Roman"/>
        </w:rPr>
        <w:t>The DCI-based activation/deactivation</w:t>
      </w:r>
      <w:r w:rsidR="00094959">
        <w:rPr>
          <w:rFonts w:ascii="Times New Roman" w:hAnsi="Times New Roman" w:cs="Times New Roman"/>
        </w:rPr>
        <w:t xml:space="preserve"> involves the design of a new NR DCI format</w:t>
      </w:r>
      <w:r w:rsidR="00F70E4E">
        <w:rPr>
          <w:rFonts w:ascii="Times New Roman" w:hAnsi="Times New Roman" w:cs="Times New Roman"/>
        </w:rPr>
        <w:t>, which may increase the NR DCI blind decoding complexity.</w:t>
      </w:r>
      <w:r w:rsidR="00746B8B">
        <w:rPr>
          <w:rFonts w:ascii="Times New Roman" w:hAnsi="Times New Roman" w:cs="Times New Roman"/>
        </w:rPr>
        <w:t xml:space="preserve"> </w:t>
      </w:r>
      <w:r w:rsidR="0057495A">
        <w:rPr>
          <w:rFonts w:ascii="Times New Roman" w:hAnsi="Times New Roman" w:cs="Times New Roman"/>
        </w:rPr>
        <w:t>To address this implementation complexity issue, t</w:t>
      </w:r>
      <w:r w:rsidR="00746B8B">
        <w:rPr>
          <w:rFonts w:ascii="Times New Roman" w:hAnsi="Times New Roman" w:cs="Times New Roman"/>
        </w:rPr>
        <w:t xml:space="preserve">he new NR DCI format for scheduling LTE sidelink transmissions can have a unified design as the NR DCI format for NR Uu scheduling NR mode 1 sidelink transmissions. Specifically, </w:t>
      </w:r>
      <w:r w:rsidR="00BF3E57">
        <w:rPr>
          <w:rFonts w:ascii="Times New Roman" w:hAnsi="Times New Roman" w:cs="Times New Roman"/>
        </w:rPr>
        <w:t xml:space="preserve">the payload size of NR DCI format for scheduling LTE sidelink transmissions is aligned with the payload size of NR DCI format for scheduling NR sidelink transmissions. It is expected that the information bits of NR DCI format for scheduling LTE sidelink transmissions are generally no more than the information bits of NR DCI format for scheduling NR sidelink transmissions. Hence, some zero-padding may be needed on the NR DCI format for scheduling LTE sidelink transmissions for </w:t>
      </w:r>
      <w:r w:rsidR="0057495A">
        <w:rPr>
          <w:rFonts w:ascii="Times New Roman" w:hAnsi="Times New Roman" w:cs="Times New Roman"/>
        </w:rPr>
        <w:t xml:space="preserve">size </w:t>
      </w:r>
      <w:r w:rsidR="00BF3E57">
        <w:rPr>
          <w:rFonts w:ascii="Times New Roman" w:hAnsi="Times New Roman" w:cs="Times New Roman"/>
        </w:rPr>
        <w:t>alignment. Finally, t</w:t>
      </w:r>
      <w:r w:rsidR="00746B8B">
        <w:rPr>
          <w:rFonts w:ascii="Times New Roman" w:hAnsi="Times New Roman" w:cs="Times New Roman"/>
        </w:rPr>
        <w:t>he differentiation between LTE sidelink scheduling and NR sidelink scheduling can be indicated by a field in the unified NR DCI format.</w:t>
      </w:r>
      <w:r w:rsidR="00BF3E57">
        <w:rPr>
          <w:rFonts w:ascii="Times New Roman" w:hAnsi="Times New Roman" w:cs="Times New Roman"/>
        </w:rPr>
        <w:t xml:space="preserve"> Through this way, the NR DCI blind decoding complexity is not increased. </w:t>
      </w:r>
    </w:p>
    <w:p w14:paraId="3332E770" w14:textId="1A59C566" w:rsidR="00D51A60" w:rsidRDefault="00D51A60" w:rsidP="00BA55FB">
      <w:pPr>
        <w:jc w:val="both"/>
        <w:rPr>
          <w:rFonts w:ascii="Times New Roman" w:hAnsi="Times New Roman" w:cs="Times New Roman"/>
        </w:rPr>
      </w:pPr>
      <w:r>
        <w:rPr>
          <w:rFonts w:ascii="Times New Roman" w:hAnsi="Times New Roman" w:cs="Times New Roman"/>
        </w:rPr>
        <w:t xml:space="preserve">When a unified NR DCI format is used, </w:t>
      </w:r>
      <w:r w:rsidR="00CA38FB">
        <w:rPr>
          <w:rFonts w:ascii="Times New Roman" w:hAnsi="Times New Roman" w:cs="Times New Roman"/>
        </w:rPr>
        <w:t xml:space="preserve">the CRC of this NR DCI format can be masked by a common RNTI. Hence, there is no need to </w:t>
      </w:r>
      <w:r w:rsidR="00CA05FC">
        <w:rPr>
          <w:rFonts w:ascii="Times New Roman" w:hAnsi="Times New Roman" w:cs="Times New Roman"/>
        </w:rPr>
        <w:t>introduce a new</w:t>
      </w:r>
      <w:r w:rsidR="00CA38FB">
        <w:rPr>
          <w:rFonts w:ascii="Times New Roman" w:hAnsi="Times New Roman" w:cs="Times New Roman"/>
        </w:rPr>
        <w:t xml:space="preserve"> RNTI simply to support the DCI-based activation/deactivation of LTE SPS scheduling. </w:t>
      </w:r>
    </w:p>
    <w:p w14:paraId="2899221E" w14:textId="77777777" w:rsidR="009366F2" w:rsidRDefault="009366F2" w:rsidP="009366F2">
      <w:pPr>
        <w:jc w:val="both"/>
        <w:rPr>
          <w:rFonts w:ascii="Times New Roman" w:hAnsi="Times New Roman" w:cs="Times New Roman"/>
        </w:rPr>
      </w:pPr>
      <w:r w:rsidRPr="00DB1853">
        <w:rPr>
          <w:rFonts w:ascii="Times New Roman" w:hAnsi="Times New Roman" w:cs="Times New Roman"/>
          <w:b/>
          <w:i/>
        </w:rPr>
        <w:t>Observation 3:</w:t>
      </w:r>
      <w:r w:rsidRPr="00FD2351">
        <w:rPr>
          <w:rFonts w:ascii="Times New Roman" w:hAnsi="Times New Roman" w:cs="Times New Roman"/>
          <w:i/>
        </w:rPr>
        <w:t xml:space="preserve"> </w:t>
      </w:r>
      <w:r>
        <w:rPr>
          <w:rFonts w:ascii="Times New Roman" w:hAnsi="Times New Roman" w:cs="Times New Roman"/>
          <w:i/>
        </w:rPr>
        <w:t>The RRC-based activation/deactivation does not increase the implementation complexity at NR physical layer. The DCI-based activation/deactivation does not increase the implementation complexity at NR physical layer if a unified NR DCI format is designed for both LTE sidelink and NR sidelink.</w:t>
      </w:r>
    </w:p>
    <w:p w14:paraId="6BFBB6A5" w14:textId="25F69B28" w:rsidR="00F70E4E" w:rsidRDefault="004D56DE" w:rsidP="00BA55FB">
      <w:pPr>
        <w:jc w:val="both"/>
        <w:rPr>
          <w:rFonts w:ascii="Times New Roman" w:hAnsi="Times New Roman" w:cs="Times New Roman"/>
        </w:rPr>
      </w:pPr>
      <w:r>
        <w:rPr>
          <w:rFonts w:ascii="Times New Roman" w:hAnsi="Times New Roman" w:cs="Times New Roman"/>
        </w:rPr>
        <w:t>In LTE V2X, the payload size of DCI format 5A is aligned with DCI format 0. To reduce the blind decoding of NR DCI, the payload size of the unified NR DCI format should be further aligned with an existing NR DCI format. It is preferred to pad as few zeros as possible for the new NR DCI format to align with the payload size of an existing NR DCI format. This could improve the transmission reliability of the unified NR DCI format.</w:t>
      </w:r>
    </w:p>
    <w:p w14:paraId="079CD5B1" w14:textId="77777777" w:rsidR="004D56DE" w:rsidRPr="00094959" w:rsidRDefault="004D56DE" w:rsidP="004D56DE">
      <w:pPr>
        <w:jc w:val="both"/>
        <w:rPr>
          <w:rFonts w:ascii="Times New Roman" w:hAnsi="Times New Roman" w:cs="Times New Roman"/>
          <w:b/>
          <w:i/>
          <w:u w:val="single"/>
        </w:rPr>
      </w:pPr>
      <w:r w:rsidRPr="00B83F10">
        <w:rPr>
          <w:rFonts w:ascii="Times New Roman" w:hAnsi="Times New Roman" w:cs="Times New Roman"/>
          <w:b/>
        </w:rPr>
        <w:t>Performance</w:t>
      </w:r>
    </w:p>
    <w:p w14:paraId="4C71A0D8" w14:textId="0A59494A" w:rsidR="001B3B8B" w:rsidRDefault="001B3B8B" w:rsidP="00BA55FB">
      <w:pPr>
        <w:jc w:val="both"/>
        <w:rPr>
          <w:rFonts w:ascii="Times New Roman" w:hAnsi="Times New Roman" w:cs="Times New Roman"/>
        </w:rPr>
      </w:pPr>
      <w:r>
        <w:rPr>
          <w:rFonts w:ascii="Times New Roman" w:hAnsi="Times New Roman" w:cs="Times New Roman"/>
        </w:rPr>
        <w:t>In RRC-based activation/deactivation, the reception of the RRC message is after PDCCH decoding as well as PDSCH decoding and processing. In DCI-based activation/deactivation, the SPS scheduling could be activated or deactivated immediately after the PDCCH decoding</w:t>
      </w:r>
      <w:r w:rsidR="003710D1">
        <w:rPr>
          <w:rFonts w:ascii="Times New Roman" w:hAnsi="Times New Roman" w:cs="Times New Roman"/>
        </w:rPr>
        <w:t xml:space="preserve"> (plus the coordination delay between NR module and LTE module of the device). </w:t>
      </w:r>
    </w:p>
    <w:p w14:paraId="5F86E39F" w14:textId="1B7AFD5E" w:rsidR="001B3B8B" w:rsidRDefault="001B3B8B" w:rsidP="00BA55FB">
      <w:pPr>
        <w:jc w:val="both"/>
        <w:rPr>
          <w:rFonts w:ascii="Times New Roman" w:hAnsi="Times New Roman" w:cs="Times New Roman"/>
          <w:i/>
        </w:rPr>
      </w:pPr>
      <w:r>
        <w:rPr>
          <w:rFonts w:ascii="Times New Roman" w:hAnsi="Times New Roman" w:cs="Times New Roman"/>
        </w:rPr>
        <w:t>The</w:t>
      </w:r>
      <w:r w:rsidR="003710D1">
        <w:rPr>
          <w:rFonts w:ascii="Times New Roman" w:hAnsi="Times New Roman" w:cs="Times New Roman"/>
        </w:rPr>
        <w:t xml:space="preserve"> decoding and</w:t>
      </w:r>
      <w:r>
        <w:rPr>
          <w:rFonts w:ascii="Times New Roman" w:hAnsi="Times New Roman" w:cs="Times New Roman"/>
        </w:rPr>
        <w:t xml:space="preserve"> processing </w:t>
      </w:r>
      <w:r w:rsidR="003710D1">
        <w:rPr>
          <w:rFonts w:ascii="Times New Roman" w:hAnsi="Times New Roman" w:cs="Times New Roman"/>
        </w:rPr>
        <w:t>of</w:t>
      </w:r>
      <w:r>
        <w:rPr>
          <w:rFonts w:ascii="Times New Roman" w:hAnsi="Times New Roman" w:cs="Times New Roman"/>
        </w:rPr>
        <w:t xml:space="preserve"> PDSCH</w:t>
      </w:r>
      <w:r w:rsidR="003710D1">
        <w:rPr>
          <w:rFonts w:ascii="Times New Roman" w:hAnsi="Times New Roman" w:cs="Times New Roman"/>
        </w:rPr>
        <w:t xml:space="preserve"> causes additional scheduling latency of the RRC-based activation/deactivation, comparing with the DCI-based activation/deactivation.</w:t>
      </w:r>
    </w:p>
    <w:p w14:paraId="0EF61643" w14:textId="77777777" w:rsidR="009366F2" w:rsidRDefault="009366F2" w:rsidP="009366F2">
      <w:pPr>
        <w:jc w:val="both"/>
        <w:rPr>
          <w:rFonts w:ascii="Times New Roman" w:hAnsi="Times New Roman" w:cs="Times New Roman"/>
        </w:rPr>
      </w:pPr>
      <w:r w:rsidRPr="00DB1853">
        <w:rPr>
          <w:rFonts w:ascii="Times New Roman" w:hAnsi="Times New Roman" w:cs="Times New Roman"/>
          <w:b/>
          <w:i/>
        </w:rPr>
        <w:t>Observation 4:</w:t>
      </w:r>
      <w:r w:rsidRPr="009366F2">
        <w:rPr>
          <w:rFonts w:ascii="Times New Roman" w:hAnsi="Times New Roman" w:cs="Times New Roman"/>
          <w:i/>
        </w:rPr>
        <w:t xml:space="preserve"> The DCI-based activation/deactivation has a shorter scheduling latency than the RRC-based activation/deactivation.</w:t>
      </w:r>
    </w:p>
    <w:p w14:paraId="6744FFDD" w14:textId="210794BE" w:rsidR="003710D1" w:rsidRPr="003710D1" w:rsidRDefault="003710D1" w:rsidP="00BA55FB">
      <w:pPr>
        <w:jc w:val="both"/>
        <w:rPr>
          <w:rFonts w:ascii="Times New Roman" w:hAnsi="Times New Roman" w:cs="Times New Roman"/>
        </w:rPr>
      </w:pPr>
      <w:r>
        <w:rPr>
          <w:rFonts w:ascii="Times New Roman" w:hAnsi="Times New Roman" w:cs="Times New Roman"/>
        </w:rPr>
        <w:lastRenderedPageBreak/>
        <w:t xml:space="preserve">The DCI-based activation/deactivation may be less reliable than the RRC-based activation/deactivation, due to the lack of acknowledgement message. However, comparing with LTE Uu controlling LTE sidelink, </w:t>
      </w:r>
      <w:r w:rsidR="0057495A">
        <w:rPr>
          <w:rFonts w:ascii="Times New Roman" w:hAnsi="Times New Roman" w:cs="Times New Roman"/>
        </w:rPr>
        <w:t xml:space="preserve">NR Uu scheduling LTE sidelink via </w:t>
      </w:r>
      <w:r>
        <w:rPr>
          <w:rFonts w:ascii="Times New Roman" w:hAnsi="Times New Roman" w:cs="Times New Roman"/>
        </w:rPr>
        <w:t xml:space="preserve">DCI-based activation/deactivation does not </w:t>
      </w:r>
      <w:r w:rsidR="0057495A">
        <w:rPr>
          <w:rFonts w:ascii="Times New Roman" w:hAnsi="Times New Roman" w:cs="Times New Roman"/>
        </w:rPr>
        <w:t xml:space="preserve">have </w:t>
      </w:r>
      <w:r>
        <w:rPr>
          <w:rFonts w:ascii="Times New Roman" w:hAnsi="Times New Roman" w:cs="Times New Roman"/>
        </w:rPr>
        <w:t>reduce</w:t>
      </w:r>
      <w:r w:rsidR="0057495A">
        <w:rPr>
          <w:rFonts w:ascii="Times New Roman" w:hAnsi="Times New Roman" w:cs="Times New Roman"/>
        </w:rPr>
        <w:t>d</w:t>
      </w:r>
      <w:r>
        <w:rPr>
          <w:rFonts w:ascii="Times New Roman" w:hAnsi="Times New Roman" w:cs="Times New Roman"/>
        </w:rPr>
        <w:t xml:space="preserve"> reliability, assuming NR DCI </w:t>
      </w:r>
      <w:r w:rsidR="009366F2">
        <w:rPr>
          <w:rFonts w:ascii="Times New Roman" w:hAnsi="Times New Roman" w:cs="Times New Roman"/>
        </w:rPr>
        <w:t xml:space="preserve">transmissions </w:t>
      </w:r>
      <w:r>
        <w:rPr>
          <w:rFonts w:ascii="Times New Roman" w:hAnsi="Times New Roman" w:cs="Times New Roman"/>
        </w:rPr>
        <w:t xml:space="preserve">has the similar reliability level </w:t>
      </w:r>
      <w:r w:rsidR="009366F2">
        <w:rPr>
          <w:rFonts w:ascii="Times New Roman" w:hAnsi="Times New Roman" w:cs="Times New Roman"/>
        </w:rPr>
        <w:t xml:space="preserve">as LTE DCI transmissions. </w:t>
      </w:r>
    </w:p>
    <w:p w14:paraId="4B59FAEF" w14:textId="65D68320" w:rsidR="009366F2" w:rsidRPr="009366F2" w:rsidRDefault="009366F2" w:rsidP="00BA55FB">
      <w:pPr>
        <w:jc w:val="both"/>
        <w:rPr>
          <w:rFonts w:ascii="Times New Roman" w:hAnsi="Times New Roman" w:cs="Times New Roman"/>
        </w:rPr>
      </w:pPr>
      <w:r w:rsidRPr="00DB1853">
        <w:rPr>
          <w:rFonts w:ascii="Times New Roman" w:hAnsi="Times New Roman" w:cs="Times New Roman"/>
          <w:b/>
          <w:i/>
        </w:rPr>
        <w:t>Observation 5:</w:t>
      </w:r>
      <w:r w:rsidRPr="009366F2">
        <w:rPr>
          <w:rFonts w:ascii="Times New Roman" w:hAnsi="Times New Roman" w:cs="Times New Roman"/>
          <w:i/>
        </w:rPr>
        <w:t xml:space="preserve"> </w:t>
      </w:r>
      <w:r>
        <w:rPr>
          <w:rFonts w:ascii="Times New Roman" w:hAnsi="Times New Roman" w:cs="Times New Roman"/>
          <w:i/>
        </w:rPr>
        <w:t xml:space="preserve">NR Uu scheduling LTE sidelink via </w:t>
      </w:r>
      <w:r w:rsidRPr="009366F2">
        <w:rPr>
          <w:rFonts w:ascii="Times New Roman" w:hAnsi="Times New Roman" w:cs="Times New Roman"/>
          <w:i/>
        </w:rPr>
        <w:t xml:space="preserve">DCI-based activation/deactivation does not have </w:t>
      </w:r>
      <w:r>
        <w:rPr>
          <w:rFonts w:ascii="Times New Roman" w:hAnsi="Times New Roman" w:cs="Times New Roman"/>
          <w:i/>
        </w:rPr>
        <w:t xml:space="preserve">reduced </w:t>
      </w:r>
      <w:r w:rsidRPr="009366F2">
        <w:rPr>
          <w:rFonts w:ascii="Times New Roman" w:hAnsi="Times New Roman" w:cs="Times New Roman"/>
          <w:i/>
        </w:rPr>
        <w:t>reliability comparing with LTE Uu scheduling LTE sidelink.</w:t>
      </w:r>
    </w:p>
    <w:p w14:paraId="568CBDBA" w14:textId="7B4CDE8E" w:rsidR="009539D1" w:rsidRPr="004D56DE" w:rsidRDefault="002464DB" w:rsidP="00BA55FB">
      <w:pPr>
        <w:jc w:val="both"/>
        <w:rPr>
          <w:rFonts w:ascii="Times New Roman" w:hAnsi="Times New Roman" w:cs="Times New Roman"/>
          <w:b/>
        </w:rPr>
      </w:pPr>
      <w:r w:rsidRPr="00B83F10">
        <w:rPr>
          <w:rFonts w:ascii="Times New Roman" w:hAnsi="Times New Roman" w:cs="Times New Roman"/>
          <w:b/>
        </w:rPr>
        <w:t>Timing of the activation/deactivation</w:t>
      </w:r>
    </w:p>
    <w:p w14:paraId="6B8D8ACB" w14:textId="643EF8ED" w:rsidR="009636E0" w:rsidRDefault="009636E0" w:rsidP="00B477A5">
      <w:pPr>
        <w:jc w:val="both"/>
        <w:rPr>
          <w:rFonts w:ascii="Times New Roman" w:hAnsi="Times New Roman" w:cs="Times New Roman"/>
        </w:rPr>
      </w:pPr>
      <w:r>
        <w:rPr>
          <w:rFonts w:ascii="Times New Roman" w:hAnsi="Times New Roman" w:cs="Times New Roman"/>
        </w:rPr>
        <w:t xml:space="preserve">In LTE V2X, the timing between a UE receives DCI format 5A for sidelink scheduling and the UE starts sidelink transmissions is not less than four subframes. </w:t>
      </w:r>
    </w:p>
    <w:p w14:paraId="5EE07722" w14:textId="62627C67" w:rsidR="009636E0" w:rsidRDefault="009636E0" w:rsidP="00B477A5">
      <w:pPr>
        <w:jc w:val="both"/>
        <w:rPr>
          <w:rFonts w:ascii="Times New Roman" w:hAnsi="Times New Roman" w:cs="Times New Roman"/>
        </w:rPr>
      </w:pPr>
      <w:r>
        <w:rPr>
          <w:rFonts w:ascii="Times New Roman" w:hAnsi="Times New Roman" w:cs="Times New Roman"/>
        </w:rPr>
        <w:t xml:space="preserve">In </w:t>
      </w:r>
      <w:r w:rsidR="0057495A">
        <w:rPr>
          <w:rFonts w:ascii="Times New Roman" w:hAnsi="Times New Roman" w:cs="Times New Roman"/>
        </w:rPr>
        <w:t xml:space="preserve">the </w:t>
      </w:r>
      <w:r>
        <w:rPr>
          <w:rFonts w:ascii="Times New Roman" w:hAnsi="Times New Roman" w:cs="Times New Roman"/>
        </w:rPr>
        <w:t xml:space="preserve">DCI-based activation/deactivation of SPS scheduling, the timing </w:t>
      </w:r>
      <w:r w:rsidR="00CA38FB">
        <w:rPr>
          <w:rFonts w:ascii="Times New Roman" w:hAnsi="Times New Roman" w:cs="Times New Roman"/>
        </w:rPr>
        <w:t xml:space="preserve">between a UE receives DCI for LTE sidelink scheduling and the UE starts LTE sidelink transmissions can be specified in terms of an absolute time value, e.g., in the unit of milliseconds. This approach addresses the timing </w:t>
      </w:r>
      <w:r w:rsidR="0057495A">
        <w:rPr>
          <w:rFonts w:ascii="Times New Roman" w:hAnsi="Times New Roman" w:cs="Times New Roman"/>
        </w:rPr>
        <w:t>misalignment</w:t>
      </w:r>
      <w:r w:rsidR="00CA38FB">
        <w:rPr>
          <w:rFonts w:ascii="Times New Roman" w:hAnsi="Times New Roman" w:cs="Times New Roman"/>
        </w:rPr>
        <w:t xml:space="preserve"> between NR and LTE, as well as the </w:t>
      </w:r>
      <w:r w:rsidR="00CA05FC">
        <w:rPr>
          <w:rFonts w:ascii="Times New Roman" w:hAnsi="Times New Roman" w:cs="Times New Roman"/>
        </w:rPr>
        <w:t xml:space="preserve">potential </w:t>
      </w:r>
      <w:r w:rsidR="00CA38FB">
        <w:rPr>
          <w:rFonts w:ascii="Times New Roman" w:hAnsi="Times New Roman" w:cs="Times New Roman"/>
        </w:rPr>
        <w:t xml:space="preserve">numerology difference between NR Uu link and LTE sidelink. </w:t>
      </w:r>
    </w:p>
    <w:p w14:paraId="0701E8B1" w14:textId="71C194EE" w:rsidR="0080445E" w:rsidRDefault="0080445E" w:rsidP="00B477A5">
      <w:pPr>
        <w:jc w:val="both"/>
        <w:rPr>
          <w:rFonts w:ascii="Times New Roman" w:hAnsi="Times New Roman" w:cs="Times New Roman"/>
        </w:rPr>
      </w:pPr>
      <w:r>
        <w:rPr>
          <w:rFonts w:ascii="Times New Roman" w:hAnsi="Times New Roman" w:cs="Times New Roman"/>
        </w:rPr>
        <w:t>On the other hand, the RRC-based activation/deactivation of SPS scheduling may have ambiguous timing of activation/deactivation, unless the RRC message contains accurate timing information for LTE sidelink transmissions.</w:t>
      </w:r>
    </w:p>
    <w:p w14:paraId="62E8DB84" w14:textId="77777777" w:rsidR="009366F2" w:rsidRDefault="009366F2" w:rsidP="009366F2">
      <w:pPr>
        <w:jc w:val="both"/>
        <w:rPr>
          <w:rFonts w:ascii="Times New Roman" w:hAnsi="Times New Roman" w:cs="Times New Roman"/>
        </w:rPr>
      </w:pPr>
      <w:r w:rsidRPr="00DB1853">
        <w:rPr>
          <w:rFonts w:ascii="Times New Roman" w:hAnsi="Times New Roman" w:cs="Times New Roman"/>
          <w:b/>
          <w:i/>
        </w:rPr>
        <w:t>Observation 6:</w:t>
      </w:r>
      <w:r w:rsidRPr="00FD2351">
        <w:rPr>
          <w:rFonts w:ascii="Times New Roman" w:hAnsi="Times New Roman" w:cs="Times New Roman"/>
          <w:i/>
        </w:rPr>
        <w:t xml:space="preserve"> </w:t>
      </w:r>
      <w:r>
        <w:rPr>
          <w:rFonts w:ascii="Times New Roman" w:hAnsi="Times New Roman" w:cs="Times New Roman"/>
          <w:i/>
        </w:rPr>
        <w:t>The timing of the DCI-based activation/deactivation can be clearly defined. The RRC-based activation/deactivation has ambiguous timing.</w:t>
      </w:r>
    </w:p>
    <w:p w14:paraId="404B5D69" w14:textId="780323D0" w:rsidR="00284865" w:rsidRDefault="009366F2" w:rsidP="00B477A5">
      <w:pPr>
        <w:jc w:val="both"/>
        <w:rPr>
          <w:rFonts w:ascii="Times New Roman" w:hAnsi="Times New Roman" w:cs="Times New Roman"/>
        </w:rPr>
      </w:pPr>
      <w:r>
        <w:rPr>
          <w:rFonts w:ascii="Times New Roman" w:hAnsi="Times New Roman" w:cs="Times New Roman"/>
        </w:rPr>
        <w:t>Based on the above discussions on specification impact</w:t>
      </w:r>
      <w:r w:rsidR="0057495A">
        <w:rPr>
          <w:rFonts w:ascii="Times New Roman" w:hAnsi="Times New Roman" w:cs="Times New Roman"/>
        </w:rPr>
        <w:t>s</w:t>
      </w:r>
      <w:r>
        <w:rPr>
          <w:rFonts w:ascii="Times New Roman" w:hAnsi="Times New Roman" w:cs="Times New Roman"/>
        </w:rPr>
        <w:t xml:space="preserve">, implementation complexity, performance including both latency and reliability, and timing of activation/deactivation, we think </w:t>
      </w:r>
      <w:r w:rsidR="0057495A">
        <w:rPr>
          <w:rFonts w:ascii="Times New Roman" w:hAnsi="Times New Roman" w:cs="Times New Roman"/>
        </w:rPr>
        <w:t xml:space="preserve">that NR Uu interface </w:t>
      </w:r>
      <w:r w:rsidR="008918A7">
        <w:rPr>
          <w:rFonts w:ascii="Times New Roman" w:hAnsi="Times New Roman" w:cs="Times New Roman"/>
        </w:rPr>
        <w:t xml:space="preserve">should support to use DCI to </w:t>
      </w:r>
      <w:r>
        <w:rPr>
          <w:rFonts w:ascii="Times New Roman" w:hAnsi="Times New Roman" w:cs="Times New Roman"/>
        </w:rPr>
        <w:t>activat</w:t>
      </w:r>
      <w:r w:rsidR="008918A7">
        <w:rPr>
          <w:rFonts w:ascii="Times New Roman" w:hAnsi="Times New Roman" w:cs="Times New Roman"/>
        </w:rPr>
        <w:t xml:space="preserve">e or deactivate </w:t>
      </w:r>
      <w:r>
        <w:rPr>
          <w:rFonts w:ascii="Times New Roman" w:hAnsi="Times New Roman" w:cs="Times New Roman"/>
        </w:rPr>
        <w:t xml:space="preserve">LTE sidelink </w:t>
      </w:r>
      <w:r w:rsidR="008918A7">
        <w:rPr>
          <w:rFonts w:ascii="Times New Roman" w:hAnsi="Times New Roman" w:cs="Times New Roman"/>
        </w:rPr>
        <w:t>configured grant.</w:t>
      </w:r>
      <w:r>
        <w:rPr>
          <w:rFonts w:ascii="Times New Roman" w:hAnsi="Times New Roman" w:cs="Times New Roman"/>
        </w:rPr>
        <w:t xml:space="preserve"> </w:t>
      </w:r>
    </w:p>
    <w:p w14:paraId="7AC46821" w14:textId="7AD31608" w:rsidR="00D94269" w:rsidRDefault="00D94269" w:rsidP="00BA55FB">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supports </w:t>
      </w:r>
      <w:r w:rsidR="009366F2">
        <w:rPr>
          <w:rFonts w:ascii="Times New Roman" w:hAnsi="Times New Roman" w:cs="Times New Roman"/>
          <w:i/>
        </w:rPr>
        <w:t>to</w:t>
      </w:r>
      <w:r w:rsidR="004A3316">
        <w:rPr>
          <w:rFonts w:ascii="Times New Roman" w:hAnsi="Times New Roman" w:cs="Times New Roman"/>
          <w:i/>
        </w:rPr>
        <w:t xml:space="preserve"> us</w:t>
      </w:r>
      <w:r w:rsidR="009366F2">
        <w:rPr>
          <w:rFonts w:ascii="Times New Roman" w:hAnsi="Times New Roman" w:cs="Times New Roman"/>
          <w:i/>
        </w:rPr>
        <w:t>e</w:t>
      </w:r>
      <w:r w:rsidR="004A3316">
        <w:rPr>
          <w:rFonts w:ascii="Times New Roman" w:hAnsi="Times New Roman" w:cs="Times New Roman"/>
          <w:i/>
        </w:rPr>
        <w:t xml:space="preserve"> </w:t>
      </w:r>
      <w:r>
        <w:rPr>
          <w:rFonts w:ascii="Times New Roman" w:hAnsi="Times New Roman" w:cs="Times New Roman"/>
          <w:i/>
        </w:rPr>
        <w:t>DCI</w:t>
      </w:r>
      <w:r w:rsidR="004A3316">
        <w:rPr>
          <w:rFonts w:ascii="Times New Roman" w:hAnsi="Times New Roman" w:cs="Times New Roman"/>
          <w:i/>
        </w:rPr>
        <w:t xml:space="preserve"> to </w:t>
      </w:r>
      <w:r>
        <w:rPr>
          <w:rFonts w:ascii="Times New Roman" w:hAnsi="Times New Roman" w:cs="Times New Roman"/>
          <w:i/>
        </w:rPr>
        <w:t>activat</w:t>
      </w:r>
      <w:r w:rsidR="004A3316">
        <w:rPr>
          <w:rFonts w:ascii="Times New Roman" w:hAnsi="Times New Roman" w:cs="Times New Roman"/>
          <w:i/>
        </w:rPr>
        <w:t xml:space="preserve">e or deactivate </w:t>
      </w:r>
      <w:r>
        <w:rPr>
          <w:rFonts w:ascii="Times New Roman" w:hAnsi="Times New Roman" w:cs="Times New Roman"/>
          <w:i/>
        </w:rPr>
        <w:t xml:space="preserve">LTE sidelink </w:t>
      </w:r>
      <w:r w:rsidR="004A3316">
        <w:rPr>
          <w:rFonts w:ascii="Times New Roman" w:hAnsi="Times New Roman" w:cs="Times New Roman"/>
          <w:i/>
        </w:rPr>
        <w:t xml:space="preserve">configured </w:t>
      </w:r>
      <w:r>
        <w:rPr>
          <w:rFonts w:ascii="Times New Roman" w:hAnsi="Times New Roman" w:cs="Times New Roman"/>
          <w:i/>
        </w:rPr>
        <w:t>grant.</w:t>
      </w:r>
    </w:p>
    <w:p w14:paraId="5DF2AECE" w14:textId="77777777" w:rsidR="00CD5FC8" w:rsidRPr="00BA55FB" w:rsidRDefault="00CD5FC8" w:rsidP="002D26AF">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6A4FF1D9"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w:t>
      </w:r>
      <w:r w:rsidR="00F87AE1">
        <w:rPr>
          <w:rFonts w:ascii="Times New Roman" w:hAnsi="Times New Roman" w:cs="Times New Roman"/>
        </w:rPr>
        <w:t xml:space="preserve"> NR </w:t>
      </w:r>
      <w:r w:rsidR="00134259">
        <w:rPr>
          <w:rFonts w:ascii="Times New Roman" w:hAnsi="Times New Roman" w:cs="Times New Roman"/>
        </w:rPr>
        <w:t>Uu</w:t>
      </w:r>
      <w:r w:rsidR="00F87AE1">
        <w:rPr>
          <w:rFonts w:ascii="Times New Roman" w:hAnsi="Times New Roman" w:cs="Times New Roman"/>
        </w:rPr>
        <w:t xml:space="preserve"> controlling LTE sidelink</w:t>
      </w:r>
      <w:r w:rsidR="00FF2188">
        <w:rPr>
          <w:rFonts w:ascii="Times New Roman" w:hAnsi="Times New Roman" w:cs="Times New Roman"/>
        </w:rPr>
        <w:t xml:space="preserve">. </w:t>
      </w:r>
      <w:r w:rsidR="00134259">
        <w:rPr>
          <w:rFonts w:ascii="Times New Roman" w:hAnsi="Times New Roman" w:cs="Times New Roman"/>
        </w:rPr>
        <w:t xml:space="preserve">Our </w:t>
      </w:r>
      <w:r w:rsidR="009366F2">
        <w:rPr>
          <w:rFonts w:ascii="Times New Roman" w:hAnsi="Times New Roman" w:cs="Times New Roman"/>
        </w:rPr>
        <w:t xml:space="preserve">observations and </w:t>
      </w:r>
      <w:r w:rsidR="00134259">
        <w:rPr>
          <w:rFonts w:ascii="Times New Roman" w:hAnsi="Times New Roman" w:cs="Times New Roman"/>
        </w:rPr>
        <w:t>proposal are as follows:</w:t>
      </w:r>
    </w:p>
    <w:p w14:paraId="2D5FD423" w14:textId="25F86593" w:rsidR="009366F2" w:rsidRDefault="009366F2" w:rsidP="009366F2">
      <w:pPr>
        <w:jc w:val="both"/>
        <w:rPr>
          <w:rFonts w:ascii="Times New Roman" w:hAnsi="Times New Roman" w:cs="Times New Roman"/>
          <w:i/>
        </w:rPr>
      </w:pPr>
      <w:r w:rsidRPr="00DB1853">
        <w:rPr>
          <w:rFonts w:ascii="Times New Roman" w:hAnsi="Times New Roman" w:cs="Times New Roman"/>
          <w:b/>
          <w:i/>
        </w:rPr>
        <w:t>Observation 1:</w:t>
      </w:r>
      <w:r w:rsidRPr="00225C71">
        <w:rPr>
          <w:rFonts w:ascii="Times New Roman" w:hAnsi="Times New Roman" w:cs="Times New Roman"/>
          <w:i/>
        </w:rPr>
        <w:t xml:space="preserve"> </w:t>
      </w:r>
      <w:r>
        <w:rPr>
          <w:rFonts w:ascii="Times New Roman" w:hAnsi="Times New Roman" w:cs="Times New Roman"/>
          <w:i/>
        </w:rPr>
        <w:t xml:space="preserve">The RRC-based activation/deactivation of SPS scheduling has impacts on LTE V2X sidelink specifications. </w:t>
      </w:r>
    </w:p>
    <w:p w14:paraId="564C4C9C" w14:textId="3CF1C079" w:rsidR="009366F2" w:rsidRPr="009366F2" w:rsidRDefault="009366F2" w:rsidP="009366F2">
      <w:pPr>
        <w:jc w:val="both"/>
        <w:rPr>
          <w:rFonts w:ascii="Times New Roman" w:hAnsi="Times New Roman" w:cs="Times New Roman"/>
          <w:i/>
        </w:rPr>
      </w:pPr>
      <w:r w:rsidRPr="00DB1853">
        <w:rPr>
          <w:rFonts w:ascii="Times New Roman" w:hAnsi="Times New Roman" w:cs="Times New Roman"/>
          <w:b/>
          <w:i/>
        </w:rPr>
        <w:t>Observation 2:</w:t>
      </w:r>
      <w:r w:rsidRPr="00FD2351">
        <w:rPr>
          <w:rFonts w:ascii="Times New Roman" w:hAnsi="Times New Roman" w:cs="Times New Roman"/>
          <w:i/>
        </w:rPr>
        <w:t xml:space="preserve"> </w:t>
      </w:r>
      <w:r>
        <w:rPr>
          <w:rFonts w:ascii="Times New Roman" w:hAnsi="Times New Roman" w:cs="Times New Roman"/>
          <w:i/>
        </w:rPr>
        <w:t>The RRC-based activation/deactivation has more impacts on NR RAN2 specifications; The DCI-based activation/deactivation has more impacts on NR RAN1 specifications.</w:t>
      </w:r>
    </w:p>
    <w:p w14:paraId="17FE018E" w14:textId="6EECFC5B" w:rsidR="009366F2" w:rsidRDefault="009366F2" w:rsidP="007F142E">
      <w:pPr>
        <w:jc w:val="both"/>
        <w:rPr>
          <w:rFonts w:ascii="Times New Roman" w:hAnsi="Times New Roman" w:cs="Times New Roman"/>
        </w:rPr>
      </w:pPr>
      <w:r w:rsidRPr="00DB1853">
        <w:rPr>
          <w:rFonts w:ascii="Times New Roman" w:hAnsi="Times New Roman" w:cs="Times New Roman"/>
          <w:b/>
          <w:i/>
        </w:rPr>
        <w:t>Observation 3:</w:t>
      </w:r>
      <w:r w:rsidRPr="00FD2351">
        <w:rPr>
          <w:rFonts w:ascii="Times New Roman" w:hAnsi="Times New Roman" w:cs="Times New Roman"/>
          <w:i/>
        </w:rPr>
        <w:t xml:space="preserve"> </w:t>
      </w:r>
      <w:r>
        <w:rPr>
          <w:rFonts w:ascii="Times New Roman" w:hAnsi="Times New Roman" w:cs="Times New Roman"/>
          <w:i/>
        </w:rPr>
        <w:t>The RRC-based activation/deactivation does not increase the implementation complexity at NR physical layer. The DCI-based activation/deactivation does not increase the implementation complexity at NR physical layer if a unified NR DCI format is designed for both LTE sidelink and NR sidelink.</w:t>
      </w:r>
    </w:p>
    <w:p w14:paraId="1CD55AFF" w14:textId="7C0DC3EB" w:rsidR="009366F2" w:rsidRDefault="009366F2" w:rsidP="007F142E">
      <w:pPr>
        <w:jc w:val="both"/>
        <w:rPr>
          <w:rFonts w:ascii="Times New Roman" w:hAnsi="Times New Roman" w:cs="Times New Roman"/>
        </w:rPr>
      </w:pPr>
      <w:r w:rsidRPr="00DB1853">
        <w:rPr>
          <w:rFonts w:ascii="Times New Roman" w:hAnsi="Times New Roman" w:cs="Times New Roman"/>
          <w:b/>
          <w:i/>
        </w:rPr>
        <w:t>Observation 4:</w:t>
      </w:r>
      <w:r w:rsidRPr="009366F2">
        <w:rPr>
          <w:rFonts w:ascii="Times New Roman" w:hAnsi="Times New Roman" w:cs="Times New Roman"/>
          <w:i/>
        </w:rPr>
        <w:t xml:space="preserve"> The DCI-based activation/deactivation has a shorter scheduling latency than the RRC-based activation/deactivation.</w:t>
      </w:r>
    </w:p>
    <w:p w14:paraId="3DE2B411" w14:textId="23AF5441" w:rsidR="009366F2" w:rsidRPr="009366F2" w:rsidRDefault="009366F2" w:rsidP="009366F2">
      <w:pPr>
        <w:jc w:val="both"/>
        <w:rPr>
          <w:rFonts w:ascii="Times New Roman" w:hAnsi="Times New Roman" w:cs="Times New Roman"/>
        </w:rPr>
      </w:pPr>
      <w:r w:rsidRPr="00DB1853">
        <w:rPr>
          <w:rFonts w:ascii="Times New Roman" w:hAnsi="Times New Roman" w:cs="Times New Roman"/>
          <w:b/>
          <w:i/>
        </w:rPr>
        <w:t>Observation 5:</w:t>
      </w:r>
      <w:r w:rsidRPr="009366F2">
        <w:rPr>
          <w:rFonts w:ascii="Times New Roman" w:hAnsi="Times New Roman" w:cs="Times New Roman"/>
          <w:i/>
        </w:rPr>
        <w:t xml:space="preserve"> </w:t>
      </w:r>
      <w:r>
        <w:rPr>
          <w:rFonts w:ascii="Times New Roman" w:hAnsi="Times New Roman" w:cs="Times New Roman"/>
          <w:i/>
        </w:rPr>
        <w:t xml:space="preserve">NR Uu scheduling LTE sidelink via </w:t>
      </w:r>
      <w:r w:rsidRPr="009366F2">
        <w:rPr>
          <w:rFonts w:ascii="Times New Roman" w:hAnsi="Times New Roman" w:cs="Times New Roman"/>
          <w:i/>
        </w:rPr>
        <w:t xml:space="preserve">DCI-based activation/deactivation does not have </w:t>
      </w:r>
      <w:r>
        <w:rPr>
          <w:rFonts w:ascii="Times New Roman" w:hAnsi="Times New Roman" w:cs="Times New Roman"/>
          <w:i/>
        </w:rPr>
        <w:t xml:space="preserve">reduced </w:t>
      </w:r>
      <w:r w:rsidRPr="009366F2">
        <w:rPr>
          <w:rFonts w:ascii="Times New Roman" w:hAnsi="Times New Roman" w:cs="Times New Roman"/>
          <w:i/>
        </w:rPr>
        <w:t>reliability comparing with LTE Uu scheduling LTE sidelink.</w:t>
      </w:r>
    </w:p>
    <w:p w14:paraId="47A79F01" w14:textId="0D06F08D" w:rsidR="009366F2" w:rsidRDefault="009366F2" w:rsidP="009366F2">
      <w:pPr>
        <w:jc w:val="both"/>
        <w:rPr>
          <w:rFonts w:ascii="Times New Roman" w:hAnsi="Times New Roman" w:cs="Times New Roman"/>
        </w:rPr>
      </w:pPr>
      <w:r w:rsidRPr="00DB1853">
        <w:rPr>
          <w:rFonts w:ascii="Times New Roman" w:hAnsi="Times New Roman" w:cs="Times New Roman"/>
          <w:b/>
          <w:i/>
        </w:rPr>
        <w:t>Observation 6:</w:t>
      </w:r>
      <w:r w:rsidRPr="00FD2351">
        <w:rPr>
          <w:rFonts w:ascii="Times New Roman" w:hAnsi="Times New Roman" w:cs="Times New Roman"/>
          <w:i/>
        </w:rPr>
        <w:t xml:space="preserve"> </w:t>
      </w:r>
      <w:r>
        <w:rPr>
          <w:rFonts w:ascii="Times New Roman" w:hAnsi="Times New Roman" w:cs="Times New Roman"/>
          <w:i/>
        </w:rPr>
        <w:t>The timing of the DCI-based activation/deactivation can be clearly defined. The RRC-based activation/deactivation has ambiguous timing.</w:t>
      </w:r>
    </w:p>
    <w:p w14:paraId="015C2D1A" w14:textId="77777777" w:rsidR="009366F2" w:rsidRDefault="009366F2" w:rsidP="009366F2">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supports to use DCI to activate or deactivate LTE sidelink configured grant.</w:t>
      </w:r>
    </w:p>
    <w:p w14:paraId="48196EB0" w14:textId="77777777" w:rsidR="002D26AF" w:rsidRPr="002D26AF" w:rsidRDefault="002D26AF" w:rsidP="002D26AF">
      <w:pPr>
        <w:jc w:val="both"/>
        <w:rPr>
          <w:rFonts w:ascii="Times New Roman" w:hAnsi="Times New Roman" w:cs="Times New Roman"/>
          <w:i/>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3" w:name="_Ref524941128"/>
      <w:bookmarkStart w:id="4" w:name="_Hlk525111094"/>
      <w:bookmarkStart w:id="5" w:name="_Ref520879486"/>
      <w:r w:rsidRPr="00FE4CA9">
        <w:rPr>
          <w:rFonts w:ascii="Times New Roman" w:hAnsi="Times New Roman" w:cs="Times New Roman"/>
        </w:rPr>
        <w:t>Chairman’s Notes, 3GPP TSG RAN1 WG1 #94 Meeting, Gothenburg, Sweden, Aug. 2018.</w:t>
      </w:r>
      <w:bookmarkEnd w:id="3"/>
    </w:p>
    <w:p w14:paraId="590C37B7" w14:textId="1B8E2C23" w:rsidR="002B77D8" w:rsidRDefault="002B77D8" w:rsidP="00A869D9">
      <w:pPr>
        <w:pStyle w:val="ListParagraph"/>
        <w:numPr>
          <w:ilvl w:val="0"/>
          <w:numId w:val="18"/>
        </w:numPr>
        <w:spacing w:before="120" w:after="160"/>
        <w:contextualSpacing/>
        <w:jc w:val="both"/>
        <w:rPr>
          <w:rFonts w:ascii="Times New Roman" w:hAnsi="Times New Roman" w:cs="Times New Roman"/>
        </w:rPr>
      </w:pPr>
      <w:bookmarkStart w:id="6" w:name="_Ref528661945"/>
      <w:bookmarkStart w:id="7" w:name="_Ref525023556"/>
      <w:r w:rsidRPr="00FE4CA9">
        <w:rPr>
          <w:rFonts w:ascii="Times New Roman" w:hAnsi="Times New Roman" w:cs="Times New Roman"/>
        </w:rPr>
        <w:t>Chairman’s Notes, 3GPP TSG RAN1 WG1 #94</w:t>
      </w:r>
      <w:r>
        <w:rPr>
          <w:rFonts w:ascii="Times New Roman" w:hAnsi="Times New Roman" w:cs="Times New Roman"/>
        </w:rPr>
        <w:t>b</w:t>
      </w:r>
      <w:r w:rsidRPr="00FE4CA9">
        <w:rPr>
          <w:rFonts w:ascii="Times New Roman" w:hAnsi="Times New Roman" w:cs="Times New Roman"/>
        </w:rPr>
        <w:t xml:space="preserve"> </w:t>
      </w:r>
      <w:r>
        <w:rPr>
          <w:rFonts w:ascii="Times New Roman" w:hAnsi="Times New Roman" w:cs="Times New Roman"/>
        </w:rPr>
        <w:t>Meeting, Chengdu, China, Oct</w:t>
      </w:r>
      <w:r w:rsidRPr="00FE4CA9">
        <w:rPr>
          <w:rFonts w:ascii="Times New Roman" w:hAnsi="Times New Roman" w:cs="Times New Roman"/>
        </w:rPr>
        <w:t>. 2018.</w:t>
      </w:r>
      <w:bookmarkEnd w:id="6"/>
    </w:p>
    <w:p w14:paraId="383FED5E" w14:textId="75D41186" w:rsidR="0054741D" w:rsidRDefault="0054741D" w:rsidP="0054741D">
      <w:pPr>
        <w:pStyle w:val="ListParagraph"/>
        <w:numPr>
          <w:ilvl w:val="0"/>
          <w:numId w:val="18"/>
        </w:numPr>
        <w:spacing w:before="120" w:after="160"/>
        <w:contextualSpacing/>
        <w:jc w:val="both"/>
        <w:rPr>
          <w:rFonts w:ascii="Times New Roman" w:hAnsi="Times New Roman" w:cs="Times New Roman"/>
        </w:rPr>
      </w:pPr>
      <w:bookmarkStart w:id="8" w:name="_Ref534200868"/>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End w:id="8"/>
    </w:p>
    <w:p w14:paraId="63B13E95" w14:textId="6C67912E" w:rsidR="00BC12B0" w:rsidRDefault="00BC12B0" w:rsidP="00BC12B0">
      <w:pPr>
        <w:pStyle w:val="ListParagraph"/>
        <w:numPr>
          <w:ilvl w:val="0"/>
          <w:numId w:val="18"/>
        </w:numPr>
        <w:spacing w:before="120" w:after="160"/>
        <w:contextualSpacing/>
        <w:jc w:val="both"/>
        <w:rPr>
          <w:rFonts w:ascii="Times New Roman" w:hAnsi="Times New Roman" w:cs="Times New Roman"/>
        </w:rPr>
      </w:pPr>
      <w:bookmarkStart w:id="9" w:name="_Ref447846"/>
      <w:r>
        <w:rPr>
          <w:rFonts w:ascii="Times New Roman" w:hAnsi="Times New Roman" w:cs="Times New Roman"/>
        </w:rPr>
        <w:t>Chairman’s Notes, 3</w:t>
      </w:r>
      <w:r w:rsidRPr="00FE4CA9">
        <w:rPr>
          <w:rFonts w:ascii="Times New Roman" w:hAnsi="Times New Roman" w:cs="Times New Roman"/>
        </w:rPr>
        <w:t xml:space="preserve">GPP TSG RAN1 WG1 </w:t>
      </w:r>
      <w:r>
        <w:rPr>
          <w:rFonts w:ascii="Times New Roman" w:hAnsi="Times New Roman" w:cs="Times New Roman"/>
        </w:rPr>
        <w:t xml:space="preserve">Ad-Hoc </w:t>
      </w:r>
      <w:r w:rsidRPr="00FE4CA9">
        <w:rPr>
          <w:rFonts w:ascii="Times New Roman" w:hAnsi="Times New Roman" w:cs="Times New Roman"/>
        </w:rPr>
        <w:t>#</w:t>
      </w:r>
      <w:r>
        <w:rPr>
          <w:rFonts w:ascii="Times New Roman" w:hAnsi="Times New Roman" w:cs="Times New Roman"/>
        </w:rPr>
        <w:t>1901</w:t>
      </w:r>
      <w:r w:rsidRPr="00FE4CA9">
        <w:rPr>
          <w:rFonts w:ascii="Times New Roman" w:hAnsi="Times New Roman" w:cs="Times New Roman"/>
        </w:rPr>
        <w:t xml:space="preserve"> </w:t>
      </w:r>
      <w:r>
        <w:rPr>
          <w:rFonts w:ascii="Times New Roman" w:hAnsi="Times New Roman" w:cs="Times New Roman"/>
        </w:rPr>
        <w:t>Meeting, Taipei, Tai</w:t>
      </w:r>
      <w:r w:rsidR="002D26AF">
        <w:rPr>
          <w:rFonts w:ascii="Times New Roman" w:hAnsi="Times New Roman" w:cs="Times New Roman"/>
        </w:rPr>
        <w:t>wan, Jan</w:t>
      </w:r>
      <w:r w:rsidRPr="00FE4CA9">
        <w:rPr>
          <w:rFonts w:ascii="Times New Roman" w:hAnsi="Times New Roman" w:cs="Times New Roman"/>
        </w:rPr>
        <w:t>. 201</w:t>
      </w:r>
      <w:r w:rsidR="002D26AF">
        <w:rPr>
          <w:rFonts w:ascii="Times New Roman" w:hAnsi="Times New Roman" w:cs="Times New Roman"/>
        </w:rPr>
        <w:t>9</w:t>
      </w:r>
      <w:r w:rsidRPr="00FE4CA9">
        <w:rPr>
          <w:rFonts w:ascii="Times New Roman" w:hAnsi="Times New Roman" w:cs="Times New Roman"/>
        </w:rPr>
        <w:t>.</w:t>
      </w:r>
      <w:bookmarkEnd w:id="9"/>
    </w:p>
    <w:p w14:paraId="1CF79B25" w14:textId="77777777" w:rsidR="00F6306F" w:rsidRPr="00407498" w:rsidRDefault="00F6306F" w:rsidP="00F6306F">
      <w:pPr>
        <w:pStyle w:val="ListParagraph"/>
        <w:numPr>
          <w:ilvl w:val="0"/>
          <w:numId w:val="18"/>
        </w:numPr>
        <w:spacing w:before="120" w:after="160"/>
        <w:contextualSpacing/>
        <w:jc w:val="both"/>
        <w:rPr>
          <w:rFonts w:ascii="Times New Roman" w:hAnsi="Times New Roman" w:cs="Times New Roman"/>
        </w:rPr>
      </w:pPr>
      <w:bookmarkStart w:id="10" w:name="_Ref3987754"/>
      <w:bookmarkStart w:id="11"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10"/>
    </w:p>
    <w:p w14:paraId="6382EBD2" w14:textId="122D4084" w:rsidR="003F5884" w:rsidRDefault="00F6306F" w:rsidP="00F87AE1">
      <w:pPr>
        <w:pStyle w:val="ListParagraph"/>
        <w:numPr>
          <w:ilvl w:val="0"/>
          <w:numId w:val="18"/>
        </w:numPr>
        <w:spacing w:before="120" w:after="160"/>
        <w:contextualSpacing/>
        <w:jc w:val="both"/>
        <w:rPr>
          <w:rFonts w:ascii="Times New Roman" w:hAnsi="Times New Roman" w:cs="Times New Roman"/>
        </w:rPr>
      </w:pPr>
      <w:bookmarkStart w:id="12" w:name="_Ref4144657"/>
      <w:bookmarkEnd w:id="11"/>
      <w:r>
        <w:rPr>
          <w:rFonts w:ascii="Times New Roman" w:hAnsi="Times New Roman" w:cs="Times New Roman"/>
        </w:rPr>
        <w:t>RP-190766, “New WID on 5G V2X with NR sidelink,” Mar. 2019.</w:t>
      </w:r>
      <w:bookmarkEnd w:id="12"/>
      <w:r>
        <w:rPr>
          <w:rFonts w:ascii="Times New Roman" w:hAnsi="Times New Roman" w:cs="Times New Roman"/>
        </w:rPr>
        <w:t xml:space="preserve"> </w:t>
      </w:r>
      <w:bookmarkEnd w:id="4"/>
      <w:bookmarkEnd w:id="5"/>
      <w:bookmarkEnd w:id="7"/>
    </w:p>
    <w:p w14:paraId="6D10D055" w14:textId="3481973A" w:rsidR="00904FD3" w:rsidRPr="00904FD3" w:rsidRDefault="00904FD3" w:rsidP="00904FD3">
      <w:pPr>
        <w:pStyle w:val="ListParagraph"/>
        <w:numPr>
          <w:ilvl w:val="0"/>
          <w:numId w:val="18"/>
        </w:numPr>
        <w:spacing w:before="120" w:after="160"/>
        <w:contextualSpacing/>
        <w:jc w:val="both"/>
        <w:rPr>
          <w:rFonts w:ascii="Times New Roman" w:hAnsi="Times New Roman" w:cs="Times New Roman"/>
        </w:rPr>
      </w:pPr>
      <w:bookmarkStart w:id="13" w:name="_Ref6907970"/>
      <w:r>
        <w:rPr>
          <w:rFonts w:ascii="Times New Roman" w:hAnsi="Times New Roman" w:cs="Times New Roman"/>
        </w:rPr>
        <w:t>Chairman’s Notes, 3GPP TSG RAN1 WG1 #96b Meeting, Xi’an, China, Apr. 2019.</w:t>
      </w:r>
      <w:bookmarkEnd w:id="13"/>
      <w:r>
        <w:rPr>
          <w:rFonts w:ascii="Times New Roman" w:hAnsi="Times New Roman" w:cs="Times New Roman"/>
        </w:rPr>
        <w:t xml:space="preserve"> </w:t>
      </w:r>
    </w:p>
    <w:sectPr w:rsidR="00904FD3" w:rsidRPr="00904FD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C97EE" w14:textId="77777777" w:rsidR="0002472C" w:rsidRDefault="0002472C">
      <w:r>
        <w:separator/>
      </w:r>
    </w:p>
  </w:endnote>
  <w:endnote w:type="continuationSeparator" w:id="0">
    <w:p w14:paraId="1E50BE84" w14:textId="77777777" w:rsidR="0002472C" w:rsidRDefault="0002472C">
      <w:r>
        <w:continuationSeparator/>
      </w:r>
    </w:p>
  </w:endnote>
  <w:endnote w:type="continuationNotice" w:id="1">
    <w:p w14:paraId="78E7904E" w14:textId="77777777" w:rsidR="0002472C" w:rsidRDefault="00024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3B9DB" w14:textId="77777777" w:rsidR="0002472C" w:rsidRDefault="0002472C">
      <w:r>
        <w:separator/>
      </w:r>
    </w:p>
  </w:footnote>
  <w:footnote w:type="continuationSeparator" w:id="0">
    <w:p w14:paraId="73F6F2DA" w14:textId="77777777" w:rsidR="0002472C" w:rsidRDefault="0002472C">
      <w:r>
        <w:continuationSeparator/>
      </w:r>
    </w:p>
  </w:footnote>
  <w:footnote w:type="continuationNotice" w:id="1">
    <w:p w14:paraId="2B6455AB" w14:textId="77777777" w:rsidR="0002472C" w:rsidRDefault="000247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2"/>
  </w:num>
  <w:num w:numId="6">
    <w:abstractNumId w:val="19"/>
  </w:num>
  <w:num w:numId="7">
    <w:abstractNumId w:val="24"/>
  </w:num>
  <w:num w:numId="8">
    <w:abstractNumId w:val="13"/>
  </w:num>
  <w:num w:numId="9">
    <w:abstractNumId w:val="29"/>
  </w:num>
  <w:num w:numId="10">
    <w:abstractNumId w:val="6"/>
  </w:num>
  <w:num w:numId="11">
    <w:abstractNumId w:val="4"/>
  </w:num>
  <w:num w:numId="12">
    <w:abstractNumId w:val="20"/>
  </w:num>
  <w:num w:numId="13">
    <w:abstractNumId w:val="28"/>
  </w:num>
  <w:num w:numId="14">
    <w:abstractNumId w:val="5"/>
  </w:num>
  <w:num w:numId="15">
    <w:abstractNumId w:val="1"/>
  </w:num>
  <w:num w:numId="16">
    <w:abstractNumId w:val="27"/>
  </w:num>
  <w:num w:numId="17">
    <w:abstractNumId w:val="1"/>
  </w:num>
  <w:num w:numId="18">
    <w:abstractNumId w:val="15"/>
  </w:num>
  <w:num w:numId="19">
    <w:abstractNumId w:val="26"/>
  </w:num>
  <w:num w:numId="20">
    <w:abstractNumId w:val="1"/>
  </w:num>
  <w:num w:numId="21">
    <w:abstractNumId w:val="23"/>
  </w:num>
  <w:num w:numId="22">
    <w:abstractNumId w:val="9"/>
  </w:num>
  <w:num w:numId="23">
    <w:abstractNumId w:val="7"/>
  </w:num>
  <w:num w:numId="24">
    <w:abstractNumId w:val="25"/>
  </w:num>
  <w:num w:numId="25">
    <w:abstractNumId w:val="3"/>
  </w:num>
  <w:num w:numId="26">
    <w:abstractNumId w:val="0"/>
  </w:num>
  <w:num w:numId="27">
    <w:abstractNumId w:val="14"/>
  </w:num>
  <w:num w:numId="28">
    <w:abstractNumId w:val="11"/>
  </w:num>
  <w:num w:numId="29">
    <w:abstractNumId w:val="21"/>
  </w:num>
  <w:num w:numId="30">
    <w:abstractNumId w:val="8"/>
  </w:num>
  <w:num w:numId="31">
    <w:abstractNumId w:val="10"/>
  </w:num>
  <w:num w:numId="32">
    <w:abstractNumId w:val="16"/>
  </w:num>
  <w:num w:numId="3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72C"/>
    <w:rsid w:val="00024F2F"/>
    <w:rsid w:val="00025050"/>
    <w:rsid w:val="0002564D"/>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1E2E"/>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959"/>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9C0"/>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516"/>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527"/>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B8B"/>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4D"/>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496"/>
    <w:rsid w:val="001F0B56"/>
    <w:rsid w:val="001F0CCF"/>
    <w:rsid w:val="001F12F4"/>
    <w:rsid w:val="001F2F31"/>
    <w:rsid w:val="001F3377"/>
    <w:rsid w:val="001F36C3"/>
    <w:rsid w:val="001F3916"/>
    <w:rsid w:val="001F4037"/>
    <w:rsid w:val="001F4676"/>
    <w:rsid w:val="001F54C5"/>
    <w:rsid w:val="001F5B50"/>
    <w:rsid w:val="001F5D4A"/>
    <w:rsid w:val="001F61DB"/>
    <w:rsid w:val="001F662C"/>
    <w:rsid w:val="001F7074"/>
    <w:rsid w:val="001F7A85"/>
    <w:rsid w:val="00200490"/>
    <w:rsid w:val="002009A4"/>
    <w:rsid w:val="00201F3A"/>
    <w:rsid w:val="002020F2"/>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1A7B"/>
    <w:rsid w:val="00242362"/>
    <w:rsid w:val="0024267E"/>
    <w:rsid w:val="002426E0"/>
    <w:rsid w:val="00243179"/>
    <w:rsid w:val="002434D0"/>
    <w:rsid w:val="0024350A"/>
    <w:rsid w:val="002435B3"/>
    <w:rsid w:val="00243AB4"/>
    <w:rsid w:val="00244040"/>
    <w:rsid w:val="0024566A"/>
    <w:rsid w:val="00245766"/>
    <w:rsid w:val="002458EB"/>
    <w:rsid w:val="002462D0"/>
    <w:rsid w:val="002464DB"/>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65"/>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C22"/>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126A"/>
    <w:rsid w:val="002F15FB"/>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452"/>
    <w:rsid w:val="003626B8"/>
    <w:rsid w:val="00362F2B"/>
    <w:rsid w:val="00363773"/>
    <w:rsid w:val="003649A8"/>
    <w:rsid w:val="00364BF8"/>
    <w:rsid w:val="00364E62"/>
    <w:rsid w:val="00364F51"/>
    <w:rsid w:val="00365071"/>
    <w:rsid w:val="0036558A"/>
    <w:rsid w:val="00365A4B"/>
    <w:rsid w:val="00365BF7"/>
    <w:rsid w:val="00365ED8"/>
    <w:rsid w:val="0036657F"/>
    <w:rsid w:val="00366A27"/>
    <w:rsid w:val="00366A3C"/>
    <w:rsid w:val="00366E87"/>
    <w:rsid w:val="0036722D"/>
    <w:rsid w:val="003673AE"/>
    <w:rsid w:val="00367B02"/>
    <w:rsid w:val="00370C16"/>
    <w:rsid w:val="00370E47"/>
    <w:rsid w:val="00371062"/>
    <w:rsid w:val="003710D1"/>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884"/>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316"/>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87D"/>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6DE"/>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233"/>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116"/>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3C0F"/>
    <w:rsid w:val="005743DE"/>
    <w:rsid w:val="0057450F"/>
    <w:rsid w:val="00574855"/>
    <w:rsid w:val="0057495A"/>
    <w:rsid w:val="005752DA"/>
    <w:rsid w:val="00575BDD"/>
    <w:rsid w:val="005764C7"/>
    <w:rsid w:val="00576734"/>
    <w:rsid w:val="00576784"/>
    <w:rsid w:val="0057762F"/>
    <w:rsid w:val="005807DC"/>
    <w:rsid w:val="0058172D"/>
    <w:rsid w:val="005817C9"/>
    <w:rsid w:val="00582561"/>
    <w:rsid w:val="00582809"/>
    <w:rsid w:val="00583F52"/>
    <w:rsid w:val="00583F8C"/>
    <w:rsid w:val="005847FD"/>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761"/>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43CF"/>
    <w:rsid w:val="006252E1"/>
    <w:rsid w:val="006254B7"/>
    <w:rsid w:val="00626130"/>
    <w:rsid w:val="006261B8"/>
    <w:rsid w:val="00626339"/>
    <w:rsid w:val="00626579"/>
    <w:rsid w:val="006274A6"/>
    <w:rsid w:val="00627876"/>
    <w:rsid w:val="0062798D"/>
    <w:rsid w:val="00627DB8"/>
    <w:rsid w:val="00630001"/>
    <w:rsid w:val="00630AB7"/>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1AA"/>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288"/>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45B"/>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2F7E"/>
    <w:rsid w:val="00723001"/>
    <w:rsid w:val="007245A0"/>
    <w:rsid w:val="00724649"/>
    <w:rsid w:val="00724AE1"/>
    <w:rsid w:val="00725161"/>
    <w:rsid w:val="00725300"/>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37BB4"/>
    <w:rsid w:val="0074063A"/>
    <w:rsid w:val="00740E58"/>
    <w:rsid w:val="007412BA"/>
    <w:rsid w:val="00741368"/>
    <w:rsid w:val="007427AE"/>
    <w:rsid w:val="007445A0"/>
    <w:rsid w:val="007451E7"/>
    <w:rsid w:val="0074524B"/>
    <w:rsid w:val="0074545D"/>
    <w:rsid w:val="00746608"/>
    <w:rsid w:val="00746B8B"/>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2A6"/>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D7B57"/>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5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74C"/>
    <w:rsid w:val="008918A7"/>
    <w:rsid w:val="00891DA1"/>
    <w:rsid w:val="008922D8"/>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4FD3"/>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6F2"/>
    <w:rsid w:val="00940C00"/>
    <w:rsid w:val="00940D61"/>
    <w:rsid w:val="0094160F"/>
    <w:rsid w:val="00941636"/>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D1"/>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6E0"/>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B29"/>
    <w:rsid w:val="00AB4AB8"/>
    <w:rsid w:val="00AB4BAA"/>
    <w:rsid w:val="00AB5469"/>
    <w:rsid w:val="00AB655E"/>
    <w:rsid w:val="00AB693B"/>
    <w:rsid w:val="00AB6EAE"/>
    <w:rsid w:val="00AB7DA2"/>
    <w:rsid w:val="00AC007F"/>
    <w:rsid w:val="00AC0D21"/>
    <w:rsid w:val="00AC158C"/>
    <w:rsid w:val="00AC1AB7"/>
    <w:rsid w:val="00AC1D55"/>
    <w:rsid w:val="00AC2ECD"/>
    <w:rsid w:val="00AC3119"/>
    <w:rsid w:val="00AC38AE"/>
    <w:rsid w:val="00AC4913"/>
    <w:rsid w:val="00AC49AC"/>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3754"/>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4A42"/>
    <w:rsid w:val="00B44B37"/>
    <w:rsid w:val="00B45A52"/>
    <w:rsid w:val="00B46175"/>
    <w:rsid w:val="00B477A5"/>
    <w:rsid w:val="00B477B8"/>
    <w:rsid w:val="00B47803"/>
    <w:rsid w:val="00B4791A"/>
    <w:rsid w:val="00B47C29"/>
    <w:rsid w:val="00B47D21"/>
    <w:rsid w:val="00B501C6"/>
    <w:rsid w:val="00B50916"/>
    <w:rsid w:val="00B51008"/>
    <w:rsid w:val="00B51031"/>
    <w:rsid w:val="00B51C91"/>
    <w:rsid w:val="00B51D73"/>
    <w:rsid w:val="00B52318"/>
    <w:rsid w:val="00B5286A"/>
    <w:rsid w:val="00B53485"/>
    <w:rsid w:val="00B537CE"/>
    <w:rsid w:val="00B540A4"/>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4C49"/>
    <w:rsid w:val="00B66456"/>
    <w:rsid w:val="00B664C7"/>
    <w:rsid w:val="00B66F4E"/>
    <w:rsid w:val="00B7019D"/>
    <w:rsid w:val="00B7285B"/>
    <w:rsid w:val="00B72868"/>
    <w:rsid w:val="00B7331C"/>
    <w:rsid w:val="00B73583"/>
    <w:rsid w:val="00B739F6"/>
    <w:rsid w:val="00B73D30"/>
    <w:rsid w:val="00B74AA1"/>
    <w:rsid w:val="00B76272"/>
    <w:rsid w:val="00B76D2A"/>
    <w:rsid w:val="00B777F2"/>
    <w:rsid w:val="00B77FFB"/>
    <w:rsid w:val="00B81A7B"/>
    <w:rsid w:val="00B81FF6"/>
    <w:rsid w:val="00B8209E"/>
    <w:rsid w:val="00B83F10"/>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CDB"/>
    <w:rsid w:val="00BA0D4B"/>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1414"/>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E57"/>
    <w:rsid w:val="00BF3F37"/>
    <w:rsid w:val="00BF4BBF"/>
    <w:rsid w:val="00BF512B"/>
    <w:rsid w:val="00BF51F4"/>
    <w:rsid w:val="00BF548F"/>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5FC"/>
    <w:rsid w:val="00CA0A65"/>
    <w:rsid w:val="00CA17EF"/>
    <w:rsid w:val="00CA1ED8"/>
    <w:rsid w:val="00CA2CE3"/>
    <w:rsid w:val="00CA38D6"/>
    <w:rsid w:val="00CA38FB"/>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5EF6"/>
    <w:rsid w:val="00CD5FC8"/>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1A60"/>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4269"/>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168E"/>
    <w:rsid w:val="00DB1853"/>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424"/>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CB5"/>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06F"/>
    <w:rsid w:val="00F63838"/>
    <w:rsid w:val="00F643D1"/>
    <w:rsid w:val="00F64C2B"/>
    <w:rsid w:val="00F64DC0"/>
    <w:rsid w:val="00F651BE"/>
    <w:rsid w:val="00F65F27"/>
    <w:rsid w:val="00F660C3"/>
    <w:rsid w:val="00F67E37"/>
    <w:rsid w:val="00F67F53"/>
    <w:rsid w:val="00F70104"/>
    <w:rsid w:val="00F703BE"/>
    <w:rsid w:val="00F70E4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87AE1"/>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351"/>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AF8"/>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9C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B59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59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2CE4AA-D970-457B-9E4E-4D4EB55A5FBA}"/>
</file>

<file path=customXml/itemProps2.xml><?xml version="1.0" encoding="utf-8"?>
<ds:datastoreItem xmlns:ds="http://schemas.openxmlformats.org/officeDocument/2006/customXml" ds:itemID="{540C65EF-E165-4EEB-A8ED-159A62195F90}"/>
</file>

<file path=customXml/itemProps3.xml><?xml version="1.0" encoding="utf-8"?>
<ds:datastoreItem xmlns:ds="http://schemas.openxmlformats.org/officeDocument/2006/customXml" ds:itemID="{C9C8070F-2BAA-4E8B-A7FB-47E2AE582750}"/>
</file>

<file path=docProps/app.xml><?xml version="1.0" encoding="utf-8"?>
<Properties xmlns="http://schemas.openxmlformats.org/officeDocument/2006/extended-properties" xmlns:vt="http://schemas.openxmlformats.org/officeDocument/2006/docPropsVTypes">
  <Template>Normal</Template>
  <TotalTime>0</TotalTime>
  <Pages>4</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2019-03-24T21:37:00Z</dcterms:created>
  <dcterms:modified xsi:type="dcterms:W3CDTF">2019-05-02T22:46:00Z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